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8A99E1" w14:textId="4729A952" w:rsidR="007262AF" w:rsidRPr="00EC7F2B" w:rsidRDefault="007262AF" w:rsidP="00127AAA">
      <w:pPr>
        <w:rPr>
          <w:rFonts w:ascii="Times New Roman" w:hAnsi="Times New Roman" w:cs="Times New Roman"/>
          <w:color w:val="000000" w:themeColor="text1"/>
        </w:rPr>
      </w:pPr>
    </w:p>
    <w:p w14:paraId="181B0DC1" w14:textId="77777777" w:rsidR="007262AF" w:rsidRPr="00EC7F2B" w:rsidRDefault="007262AF" w:rsidP="00127AAA">
      <w:pPr>
        <w:rPr>
          <w:rFonts w:ascii="Times New Roman" w:hAnsi="Times New Roman" w:cs="Times New Roman"/>
          <w:color w:val="000000" w:themeColor="text1"/>
        </w:rPr>
      </w:pPr>
    </w:p>
    <w:p w14:paraId="3EE23EE9" w14:textId="77777777" w:rsidR="00244403" w:rsidRPr="00EC7F2B" w:rsidRDefault="00244403" w:rsidP="00127AAA">
      <w:pPr>
        <w:rPr>
          <w:rFonts w:ascii="Times New Roman" w:hAnsi="Times New Roman" w:cs="Times New Roman"/>
          <w:color w:val="000000" w:themeColor="text1"/>
        </w:rPr>
      </w:pPr>
    </w:p>
    <w:p w14:paraId="1923821E" w14:textId="08E9AD29" w:rsidR="00127AAA" w:rsidRPr="00EC7F2B" w:rsidRDefault="007262AF" w:rsidP="00127AAA">
      <w:pPr>
        <w:rPr>
          <w:rFonts w:ascii="Times New Roman" w:hAnsi="Times New Roman" w:cs="Times New Roman"/>
          <w:b/>
          <w:bCs/>
          <w:color w:val="000000" w:themeColor="text1"/>
        </w:rPr>
      </w:pPr>
      <w:r w:rsidRPr="00EC7F2B">
        <w:rPr>
          <w:rFonts w:ascii="Times New Roman" w:hAnsi="Times New Roman" w:cs="Times New Roman"/>
          <w:color w:val="000000" w:themeColor="text1"/>
        </w:rPr>
        <w:t>PREGÃO</w:t>
      </w:r>
    </w:p>
    <w:p w14:paraId="43096063" w14:textId="3D2228E1" w:rsidR="007262AF" w:rsidRPr="00EC7F2B" w:rsidRDefault="007262AF" w:rsidP="00127AAA">
      <w:pPr>
        <w:rPr>
          <w:rFonts w:ascii="Times New Roman" w:hAnsi="Times New Roman" w:cs="Times New Roman"/>
          <w:b/>
          <w:bCs/>
          <w:color w:val="000000" w:themeColor="text1"/>
        </w:rPr>
      </w:pPr>
      <w:r w:rsidRPr="00EC7F2B">
        <w:rPr>
          <w:rFonts w:ascii="Times New Roman" w:hAnsi="Times New Roman" w:cs="Times New Roman"/>
          <w:color w:val="000000" w:themeColor="text1"/>
        </w:rPr>
        <w:t>ELETRÔNICO</w:t>
      </w:r>
    </w:p>
    <w:p w14:paraId="02437A2A" w14:textId="7C32BF2B" w:rsidR="00127AAA" w:rsidRPr="00EC7F2B" w:rsidRDefault="00603C14" w:rsidP="00127AAA">
      <w:pPr>
        <w:rPr>
          <w:rFonts w:ascii="Times New Roman" w:hAnsi="Times New Roman" w:cs="Times New Roman"/>
          <w:i/>
          <w:iCs/>
          <w:color w:val="000000" w:themeColor="text1"/>
        </w:rPr>
      </w:pPr>
      <w:r w:rsidRPr="00EC7F2B">
        <w:rPr>
          <w:rFonts w:ascii="Times New Roman" w:hAnsi="Times New Roman" w:cs="Times New Roman"/>
          <w:i/>
          <w:iCs/>
          <w:color w:val="000000" w:themeColor="text1"/>
        </w:rPr>
        <w:t>10/2024</w:t>
      </w:r>
    </w:p>
    <w:p w14:paraId="71B258C0" w14:textId="77777777" w:rsidR="00127AAA" w:rsidRPr="00EC7F2B" w:rsidRDefault="00127AAA" w:rsidP="00127AAA">
      <w:pPr>
        <w:spacing w:line="259" w:lineRule="auto"/>
        <w:rPr>
          <w:rFonts w:ascii="Times New Roman" w:hAnsi="Times New Roman" w:cs="Times New Roman"/>
          <w:b/>
          <w:bCs/>
          <w:color w:val="000000" w:themeColor="text1"/>
        </w:rPr>
      </w:pPr>
    </w:p>
    <w:p w14:paraId="1D07AD44" w14:textId="77777777" w:rsidR="00127AAA" w:rsidRPr="00EC7F2B" w:rsidRDefault="00127AAA" w:rsidP="00127AAA">
      <w:pPr>
        <w:spacing w:line="259" w:lineRule="auto"/>
        <w:rPr>
          <w:rFonts w:ascii="Times New Roman" w:hAnsi="Times New Roman" w:cs="Times New Roman"/>
          <w:b/>
          <w:bCs/>
          <w:color w:val="000000" w:themeColor="text1"/>
        </w:rPr>
      </w:pPr>
      <w:r w:rsidRPr="00EC7F2B">
        <w:rPr>
          <w:rFonts w:ascii="Times New Roman" w:hAnsi="Times New Roman" w:cs="Times New Roman"/>
          <w:b/>
          <w:bCs/>
          <w:color w:val="000000" w:themeColor="text1"/>
        </w:rPr>
        <w:t>CONTRATANTE (UASG)</w:t>
      </w:r>
    </w:p>
    <w:p w14:paraId="4A8EDD19" w14:textId="7F91D75E" w:rsidR="00127AAA" w:rsidRPr="00EC7F2B" w:rsidRDefault="00603C14" w:rsidP="0E03D98A">
      <w:pPr>
        <w:rPr>
          <w:rFonts w:ascii="Times New Roman" w:hAnsi="Times New Roman" w:cs="Times New Roman"/>
          <w:color w:val="000000" w:themeColor="text1"/>
        </w:rPr>
      </w:pPr>
      <w:r w:rsidRPr="00EC7F2B">
        <w:rPr>
          <w:rFonts w:ascii="Times New Roman" w:hAnsi="Times New Roman" w:cs="Times New Roman"/>
          <w:color w:val="000000" w:themeColor="text1"/>
        </w:rPr>
        <w:t>160299</w:t>
      </w:r>
    </w:p>
    <w:p w14:paraId="65C4E84A" w14:textId="77777777" w:rsidR="00127AAA" w:rsidRPr="00EC7F2B" w:rsidRDefault="00127AAA" w:rsidP="00127AAA">
      <w:pPr>
        <w:rPr>
          <w:rFonts w:ascii="Times New Roman" w:hAnsi="Times New Roman" w:cs="Times New Roman"/>
          <w:color w:val="000000" w:themeColor="text1"/>
        </w:rPr>
      </w:pPr>
    </w:p>
    <w:p w14:paraId="18911010" w14:textId="77777777" w:rsidR="00244403" w:rsidRPr="00EC7F2B" w:rsidRDefault="00244403" w:rsidP="00127AAA">
      <w:pPr>
        <w:rPr>
          <w:rFonts w:ascii="Times New Roman" w:hAnsi="Times New Roman" w:cs="Times New Roman"/>
          <w:b/>
          <w:bCs/>
          <w:color w:val="000000" w:themeColor="text1"/>
        </w:rPr>
      </w:pPr>
    </w:p>
    <w:p w14:paraId="4E10416A" w14:textId="1B39EEF6" w:rsidR="00127AAA" w:rsidRPr="00EC7F2B" w:rsidRDefault="00127AAA" w:rsidP="00127AAA">
      <w:pPr>
        <w:rPr>
          <w:rFonts w:ascii="Times New Roman" w:hAnsi="Times New Roman" w:cs="Times New Roman"/>
          <w:b/>
          <w:bCs/>
          <w:color w:val="000000" w:themeColor="text1"/>
        </w:rPr>
      </w:pPr>
      <w:r w:rsidRPr="00EC7F2B">
        <w:rPr>
          <w:rFonts w:ascii="Times New Roman" w:hAnsi="Times New Roman" w:cs="Times New Roman"/>
          <w:b/>
          <w:bCs/>
          <w:color w:val="000000" w:themeColor="text1"/>
        </w:rPr>
        <w:t>OBJETO</w:t>
      </w:r>
    </w:p>
    <w:p w14:paraId="4ADD50E3" w14:textId="1FD149D0" w:rsidR="007103E1" w:rsidRPr="00EC7F2B" w:rsidRDefault="00603C14" w:rsidP="007103E1">
      <w:pPr>
        <w:jc w:val="both"/>
        <w:rPr>
          <w:rFonts w:ascii="Times New Roman" w:hAnsi="Times New Roman" w:cs="Times New Roman"/>
          <w:color w:val="000000" w:themeColor="text1"/>
        </w:rPr>
      </w:pPr>
      <w:r w:rsidRPr="00EC7F2B">
        <w:rPr>
          <w:rFonts w:ascii="Times New Roman" w:hAnsi="Times New Roman" w:cs="Times New Roman"/>
          <w:color w:val="000000" w:themeColor="text1"/>
        </w:rPr>
        <w:t xml:space="preserve">Eventual Registro de preço para contratação de serviços de empresa (s) especializada (s) na prestação de serviços de locação e montagem de equipamento (s) de infraestrutura para eventos, serviço de ornamentação, locação de equipamento e serviço de transmissão de áudio/vídeo, locação de equipamentos de sonorização, nos termos da tabela abaixo, conforme condições e exigências estabelecidas neste instrumento. </w:t>
      </w:r>
    </w:p>
    <w:p w14:paraId="1B0054E5" w14:textId="77777777" w:rsidR="00D66234" w:rsidRPr="00EC7F2B" w:rsidRDefault="00D66234" w:rsidP="0E03D98A">
      <w:pPr>
        <w:rPr>
          <w:rFonts w:ascii="Times New Roman" w:hAnsi="Times New Roman" w:cs="Times New Roman"/>
          <w:color w:val="000000" w:themeColor="text1"/>
        </w:rPr>
      </w:pPr>
    </w:p>
    <w:p w14:paraId="3DC07449" w14:textId="77777777" w:rsidR="00244403" w:rsidRPr="00EC7F2B" w:rsidRDefault="00244403" w:rsidP="00127AAA">
      <w:pPr>
        <w:rPr>
          <w:rFonts w:ascii="Times New Roman" w:hAnsi="Times New Roman" w:cs="Times New Roman"/>
          <w:b/>
          <w:bCs/>
          <w:color w:val="000000" w:themeColor="text1"/>
        </w:rPr>
      </w:pPr>
    </w:p>
    <w:p w14:paraId="73DE36BB" w14:textId="08945653" w:rsidR="00127AAA" w:rsidRPr="00EC7F2B" w:rsidRDefault="00127AAA" w:rsidP="00127AAA">
      <w:pPr>
        <w:rPr>
          <w:rFonts w:ascii="Times New Roman" w:hAnsi="Times New Roman" w:cs="Times New Roman"/>
          <w:b/>
          <w:bCs/>
          <w:color w:val="000000" w:themeColor="text1"/>
        </w:rPr>
      </w:pPr>
      <w:r w:rsidRPr="00EC7F2B">
        <w:rPr>
          <w:rFonts w:ascii="Times New Roman" w:hAnsi="Times New Roman" w:cs="Times New Roman"/>
          <w:b/>
          <w:bCs/>
          <w:color w:val="000000" w:themeColor="text1"/>
        </w:rPr>
        <w:t>VALOR TOTAL DA CONTRATAÇÃO</w:t>
      </w:r>
    </w:p>
    <w:p w14:paraId="20AA4F4E" w14:textId="2EEE81E8" w:rsidR="00603C14" w:rsidRPr="00EC7F2B" w:rsidRDefault="00127AAA" w:rsidP="00603C14">
      <w:pPr>
        <w:rPr>
          <w:rFonts w:ascii="Times New Roman" w:eastAsia="Times New Roman" w:hAnsi="Times New Roman" w:cs="Times New Roman"/>
          <w:b/>
          <w:bCs/>
          <w:color w:val="000000" w:themeColor="text1"/>
        </w:rPr>
      </w:pPr>
      <w:r w:rsidRPr="00EC7F2B">
        <w:rPr>
          <w:rFonts w:ascii="Times New Roman" w:hAnsi="Times New Roman" w:cs="Times New Roman"/>
          <w:b/>
          <w:bCs/>
          <w:color w:val="000000" w:themeColor="text1"/>
        </w:rPr>
        <w:t xml:space="preserve">R$ </w:t>
      </w:r>
      <w:r w:rsidR="00A117B2" w:rsidRPr="00A117B2">
        <w:rPr>
          <w:rFonts w:eastAsia="Times New Roman"/>
          <w:b/>
          <w:bCs/>
          <w:color w:val="000000"/>
        </w:rPr>
        <w:t>2.975.881,67</w:t>
      </w:r>
    </w:p>
    <w:p w14:paraId="20507030" w14:textId="3C91CE8C" w:rsidR="00620B7F" w:rsidRPr="00EC7F2B" w:rsidRDefault="00620B7F" w:rsidP="00127AAA">
      <w:pPr>
        <w:rPr>
          <w:rFonts w:ascii="Times New Roman" w:hAnsi="Times New Roman" w:cs="Times New Roman"/>
          <w:b/>
          <w:bCs/>
          <w:color w:val="000000" w:themeColor="text1"/>
        </w:rPr>
      </w:pPr>
    </w:p>
    <w:p w14:paraId="611CB109" w14:textId="77777777" w:rsidR="00127AAA" w:rsidRPr="00EC7F2B" w:rsidRDefault="00127AAA" w:rsidP="00127AAA">
      <w:pPr>
        <w:rPr>
          <w:rFonts w:ascii="Times New Roman" w:hAnsi="Times New Roman" w:cs="Times New Roman"/>
          <w:color w:val="000000" w:themeColor="text1"/>
        </w:rPr>
      </w:pPr>
    </w:p>
    <w:p w14:paraId="4D2900ED" w14:textId="7E6E8AFE" w:rsidR="00127AAA" w:rsidRPr="00EC7F2B" w:rsidRDefault="00805832" w:rsidP="00127AAA">
      <w:pPr>
        <w:rPr>
          <w:rFonts w:ascii="Times New Roman" w:hAnsi="Times New Roman" w:cs="Times New Roman"/>
          <w:b/>
          <w:bCs/>
          <w:color w:val="000000" w:themeColor="text1"/>
        </w:rPr>
      </w:pPr>
      <w:r w:rsidRPr="00EC7F2B">
        <w:rPr>
          <w:rFonts w:ascii="Times New Roman" w:hAnsi="Times New Roman" w:cs="Times New Roman"/>
          <w:b/>
          <w:bCs/>
          <w:color w:val="000000" w:themeColor="text1"/>
        </w:rPr>
        <w:t>DATA</w:t>
      </w:r>
      <w:r w:rsidR="00C96959" w:rsidRPr="00EC7F2B">
        <w:rPr>
          <w:rFonts w:ascii="Times New Roman" w:hAnsi="Times New Roman" w:cs="Times New Roman"/>
          <w:b/>
          <w:bCs/>
          <w:color w:val="000000" w:themeColor="text1"/>
        </w:rPr>
        <w:t xml:space="preserve"> DA SESSÃO PÚBLICA</w:t>
      </w:r>
    </w:p>
    <w:p w14:paraId="391561D5" w14:textId="602D9D65" w:rsidR="00127AAA" w:rsidRPr="00EC7F2B" w:rsidRDefault="006927AE" w:rsidP="00127AAA">
      <w:pPr>
        <w:rPr>
          <w:rFonts w:ascii="Times New Roman" w:hAnsi="Times New Roman" w:cs="Times New Roman"/>
          <w:b/>
          <w:bCs/>
          <w:color w:val="000000" w:themeColor="text1"/>
        </w:rPr>
      </w:pPr>
      <w:r w:rsidRPr="003A34D3">
        <w:rPr>
          <w:rFonts w:ascii="Times New Roman" w:hAnsi="Times New Roman" w:cs="Times New Roman"/>
          <w:b/>
          <w:bCs/>
          <w:color w:val="000000" w:themeColor="text1"/>
        </w:rPr>
        <w:t>Dia</w:t>
      </w:r>
      <w:r w:rsidR="00127AAA" w:rsidRPr="003A34D3">
        <w:rPr>
          <w:rFonts w:ascii="Times New Roman" w:hAnsi="Times New Roman" w:cs="Times New Roman"/>
          <w:b/>
          <w:bCs/>
          <w:color w:val="000000" w:themeColor="text1"/>
        </w:rPr>
        <w:t xml:space="preserve"> </w:t>
      </w:r>
      <w:r w:rsidR="007650A6">
        <w:rPr>
          <w:rFonts w:ascii="Times New Roman" w:hAnsi="Times New Roman" w:cs="Times New Roman"/>
          <w:b/>
          <w:bCs/>
          <w:color w:val="000000" w:themeColor="text1"/>
        </w:rPr>
        <w:t>0</w:t>
      </w:r>
      <w:r w:rsidR="008B7C30">
        <w:rPr>
          <w:rFonts w:ascii="Times New Roman" w:hAnsi="Times New Roman" w:cs="Times New Roman"/>
          <w:b/>
          <w:bCs/>
          <w:color w:val="000000" w:themeColor="text1"/>
        </w:rPr>
        <w:t>7</w:t>
      </w:r>
      <w:r w:rsidR="00127AAA" w:rsidRPr="003A34D3">
        <w:rPr>
          <w:rFonts w:ascii="Times New Roman" w:hAnsi="Times New Roman" w:cs="Times New Roman"/>
          <w:b/>
          <w:bCs/>
          <w:color w:val="000000" w:themeColor="text1"/>
        </w:rPr>
        <w:t>/</w:t>
      </w:r>
      <w:r w:rsidR="003A34D3" w:rsidRPr="003A34D3">
        <w:rPr>
          <w:rFonts w:ascii="Times New Roman" w:hAnsi="Times New Roman" w:cs="Times New Roman"/>
          <w:b/>
          <w:bCs/>
          <w:color w:val="000000" w:themeColor="text1"/>
        </w:rPr>
        <w:t>10</w:t>
      </w:r>
      <w:r w:rsidR="00127AAA" w:rsidRPr="003A34D3">
        <w:rPr>
          <w:rFonts w:ascii="Times New Roman" w:hAnsi="Times New Roman" w:cs="Times New Roman"/>
          <w:b/>
          <w:bCs/>
          <w:color w:val="000000" w:themeColor="text1"/>
        </w:rPr>
        <w:t>/</w:t>
      </w:r>
      <w:r w:rsidR="003A34D3" w:rsidRPr="003A34D3">
        <w:rPr>
          <w:rFonts w:ascii="Times New Roman" w:hAnsi="Times New Roman" w:cs="Times New Roman"/>
          <w:b/>
          <w:bCs/>
          <w:color w:val="000000" w:themeColor="text1"/>
        </w:rPr>
        <w:t>2024</w:t>
      </w:r>
      <w:r w:rsidR="00127AAA" w:rsidRPr="003A34D3">
        <w:rPr>
          <w:rFonts w:ascii="Times New Roman" w:hAnsi="Times New Roman" w:cs="Times New Roman"/>
          <w:b/>
          <w:bCs/>
          <w:color w:val="000000" w:themeColor="text1"/>
        </w:rPr>
        <w:t xml:space="preserve"> às </w:t>
      </w:r>
      <w:r w:rsidR="007650A6">
        <w:rPr>
          <w:rFonts w:ascii="Times New Roman" w:hAnsi="Times New Roman" w:cs="Times New Roman"/>
          <w:b/>
          <w:bCs/>
          <w:color w:val="000000" w:themeColor="text1"/>
        </w:rPr>
        <w:t>1</w:t>
      </w:r>
      <w:r w:rsidR="008B7C30">
        <w:rPr>
          <w:rFonts w:ascii="Times New Roman" w:hAnsi="Times New Roman" w:cs="Times New Roman"/>
          <w:b/>
          <w:bCs/>
          <w:color w:val="000000" w:themeColor="text1"/>
        </w:rPr>
        <w:t>1</w:t>
      </w:r>
      <w:r w:rsidR="007650A6">
        <w:rPr>
          <w:rFonts w:ascii="Times New Roman" w:hAnsi="Times New Roman" w:cs="Times New Roman"/>
          <w:b/>
          <w:bCs/>
          <w:color w:val="000000" w:themeColor="text1"/>
        </w:rPr>
        <w:t>:00</w:t>
      </w:r>
      <w:r w:rsidR="00127AAA" w:rsidRPr="003A34D3">
        <w:rPr>
          <w:rFonts w:ascii="Times New Roman" w:hAnsi="Times New Roman" w:cs="Times New Roman"/>
          <w:b/>
          <w:bCs/>
          <w:color w:val="000000" w:themeColor="text1"/>
        </w:rPr>
        <w:t>h</w:t>
      </w:r>
      <w:r w:rsidR="0083414A" w:rsidRPr="003A34D3">
        <w:rPr>
          <w:rFonts w:ascii="Times New Roman" w:hAnsi="Times New Roman" w:cs="Times New Roman"/>
          <w:b/>
          <w:bCs/>
          <w:color w:val="000000" w:themeColor="text1"/>
        </w:rPr>
        <w:t xml:space="preserve"> (horário</w:t>
      </w:r>
      <w:r w:rsidR="0083414A" w:rsidRPr="00EC7F2B">
        <w:rPr>
          <w:rFonts w:ascii="Times New Roman" w:hAnsi="Times New Roman" w:cs="Times New Roman"/>
          <w:b/>
          <w:bCs/>
          <w:color w:val="000000" w:themeColor="text1"/>
        </w:rPr>
        <w:t xml:space="preserve"> de Brasília)</w:t>
      </w:r>
    </w:p>
    <w:p w14:paraId="154269C0" w14:textId="77777777" w:rsidR="0083414A" w:rsidRPr="00EC7F2B" w:rsidRDefault="0083414A" w:rsidP="00127AAA">
      <w:pPr>
        <w:rPr>
          <w:rFonts w:ascii="Times New Roman" w:hAnsi="Times New Roman" w:cs="Times New Roman"/>
          <w:b/>
          <w:bCs/>
          <w:color w:val="000000" w:themeColor="text1"/>
        </w:rPr>
      </w:pPr>
    </w:p>
    <w:p w14:paraId="6B4D60D5" w14:textId="77777777" w:rsidR="00620B7F" w:rsidRPr="00EC7F2B" w:rsidRDefault="00620B7F" w:rsidP="009B65D5">
      <w:pPr>
        <w:jc w:val="both"/>
        <w:rPr>
          <w:rFonts w:ascii="Times New Roman" w:hAnsi="Times New Roman" w:cs="Times New Roman"/>
          <w:b/>
          <w:bCs/>
          <w:caps/>
          <w:color w:val="000000" w:themeColor="text1"/>
        </w:rPr>
      </w:pPr>
    </w:p>
    <w:p w14:paraId="7A20D12A" w14:textId="58205443" w:rsidR="009B65D5" w:rsidRPr="00EC7F2B" w:rsidRDefault="0083414A" w:rsidP="009B65D5">
      <w:pPr>
        <w:jc w:val="both"/>
        <w:rPr>
          <w:rFonts w:ascii="Times New Roman" w:hAnsi="Times New Roman" w:cs="Times New Roman"/>
          <w:caps/>
          <w:color w:val="000000" w:themeColor="text1"/>
        </w:rPr>
      </w:pPr>
      <w:r w:rsidRPr="00EC7F2B">
        <w:rPr>
          <w:rFonts w:ascii="Times New Roman" w:hAnsi="Times New Roman" w:cs="Times New Roman"/>
          <w:b/>
          <w:bCs/>
          <w:caps/>
          <w:color w:val="000000" w:themeColor="text1"/>
        </w:rPr>
        <w:t>Critério de Julgamento:</w:t>
      </w:r>
    </w:p>
    <w:p w14:paraId="32F6E33E" w14:textId="329EE643" w:rsidR="0083414A" w:rsidRPr="00EC7F2B" w:rsidRDefault="0083414A" w:rsidP="009B65D5">
      <w:pPr>
        <w:jc w:val="both"/>
        <w:rPr>
          <w:rFonts w:ascii="Times New Roman" w:hAnsi="Times New Roman" w:cs="Times New Roman"/>
          <w:color w:val="000000" w:themeColor="text1"/>
        </w:rPr>
      </w:pPr>
      <w:r w:rsidRPr="00EC7F2B">
        <w:rPr>
          <w:rFonts w:ascii="Times New Roman" w:hAnsi="Times New Roman" w:cs="Times New Roman"/>
          <w:color w:val="000000" w:themeColor="text1"/>
        </w:rPr>
        <w:t>menor preço por</w:t>
      </w:r>
      <w:r w:rsidR="0066372D">
        <w:rPr>
          <w:rFonts w:ascii="Times New Roman" w:hAnsi="Times New Roman" w:cs="Times New Roman"/>
          <w:color w:val="000000" w:themeColor="text1"/>
        </w:rPr>
        <w:t xml:space="preserve"> grupo</w:t>
      </w:r>
    </w:p>
    <w:p w14:paraId="48A2A884" w14:textId="77777777" w:rsidR="009B65D5" w:rsidRPr="00EC7F2B" w:rsidRDefault="009B65D5" w:rsidP="009B65D5">
      <w:pPr>
        <w:jc w:val="both"/>
        <w:rPr>
          <w:rFonts w:ascii="Times New Roman" w:hAnsi="Times New Roman" w:cs="Times New Roman"/>
          <w:color w:val="000000" w:themeColor="text1"/>
        </w:rPr>
      </w:pPr>
    </w:p>
    <w:p w14:paraId="6181E838" w14:textId="77777777" w:rsidR="009B65D5" w:rsidRPr="00EC7F2B" w:rsidRDefault="0083414A" w:rsidP="009B65D5">
      <w:pPr>
        <w:jc w:val="both"/>
        <w:rPr>
          <w:rFonts w:ascii="Times New Roman" w:hAnsi="Times New Roman" w:cs="Times New Roman"/>
          <w:caps/>
          <w:color w:val="000000" w:themeColor="text1"/>
        </w:rPr>
      </w:pPr>
      <w:r w:rsidRPr="00EC7F2B">
        <w:rPr>
          <w:rFonts w:ascii="Times New Roman" w:hAnsi="Times New Roman" w:cs="Times New Roman"/>
          <w:b/>
          <w:bCs/>
          <w:caps/>
          <w:color w:val="000000" w:themeColor="text1"/>
        </w:rPr>
        <w:t>Modo de disputa:</w:t>
      </w:r>
    </w:p>
    <w:p w14:paraId="44787F57" w14:textId="63B49FFD" w:rsidR="0083414A" w:rsidRPr="00EC7F2B" w:rsidRDefault="0083414A" w:rsidP="009B65D5">
      <w:pPr>
        <w:jc w:val="both"/>
        <w:rPr>
          <w:rFonts w:ascii="Times New Roman" w:hAnsi="Times New Roman" w:cs="Times New Roman"/>
          <w:color w:val="000000" w:themeColor="text1"/>
        </w:rPr>
      </w:pPr>
      <w:r w:rsidRPr="00EC7F2B">
        <w:rPr>
          <w:rFonts w:ascii="Times New Roman" w:hAnsi="Times New Roman" w:cs="Times New Roman"/>
          <w:color w:val="000000" w:themeColor="text1"/>
        </w:rPr>
        <w:t>aberto e fechado</w:t>
      </w:r>
    </w:p>
    <w:p w14:paraId="3374E9D6" w14:textId="77777777" w:rsidR="0083414A" w:rsidRPr="00EC7F2B" w:rsidRDefault="0083414A" w:rsidP="00127AAA">
      <w:pPr>
        <w:rPr>
          <w:rFonts w:ascii="Times New Roman" w:hAnsi="Times New Roman" w:cs="Times New Roman"/>
          <w:color w:val="000000" w:themeColor="text1"/>
        </w:rPr>
      </w:pPr>
    </w:p>
    <w:p w14:paraId="4AF48309" w14:textId="77777777" w:rsidR="006927AE" w:rsidRPr="00EC7F2B" w:rsidRDefault="006927AE" w:rsidP="00127AAA">
      <w:pPr>
        <w:rPr>
          <w:rFonts w:ascii="Times New Roman" w:hAnsi="Times New Roman" w:cs="Times New Roman"/>
          <w:b/>
          <w:bCs/>
          <w:color w:val="000000" w:themeColor="text1"/>
        </w:rPr>
      </w:pPr>
    </w:p>
    <w:p w14:paraId="7D4BDBD4" w14:textId="77777777" w:rsidR="00127AAA" w:rsidRPr="00EC7F2B" w:rsidRDefault="00127AAA" w:rsidP="00127AAA">
      <w:pPr>
        <w:rPr>
          <w:rFonts w:ascii="Times New Roman" w:hAnsi="Times New Roman" w:cs="Times New Roman"/>
          <w:b/>
          <w:bCs/>
          <w:color w:val="000000" w:themeColor="text1"/>
        </w:rPr>
      </w:pPr>
      <w:r w:rsidRPr="00EC7F2B">
        <w:rPr>
          <w:rFonts w:ascii="Times New Roman" w:hAnsi="Times New Roman" w:cs="Times New Roman"/>
          <w:b/>
          <w:bCs/>
          <w:color w:val="000000" w:themeColor="text1"/>
        </w:rPr>
        <w:t>PREFERÊNCIA ME/EPP/EQUIPARADAS</w:t>
      </w:r>
    </w:p>
    <w:p w14:paraId="623D4ED2" w14:textId="18E29195" w:rsidR="00127AAA" w:rsidRPr="00EC7F2B" w:rsidRDefault="00E6504A" w:rsidP="00127AAA">
      <w:pPr>
        <w:rPr>
          <w:rFonts w:ascii="Times New Roman" w:hAnsi="Times New Roman" w:cs="Times New Roman"/>
          <w:b/>
          <w:bCs/>
          <w:color w:val="000000" w:themeColor="text1"/>
        </w:rPr>
      </w:pPr>
      <w:r>
        <w:rPr>
          <w:rFonts w:ascii="Times New Roman" w:hAnsi="Times New Roman" w:cs="Times New Roman"/>
          <w:b/>
          <w:bCs/>
          <w:color w:val="000000" w:themeColor="text1"/>
        </w:rPr>
        <w:t>Não</w:t>
      </w:r>
    </w:p>
    <w:p w14:paraId="4903965D" w14:textId="77777777" w:rsidR="003F579D" w:rsidRPr="00EC7F2B" w:rsidRDefault="003F579D" w:rsidP="00127AAA">
      <w:pPr>
        <w:rPr>
          <w:rFonts w:ascii="Times New Roman" w:hAnsi="Times New Roman" w:cs="Times New Roman"/>
          <w:b/>
          <w:bCs/>
          <w:color w:val="000000" w:themeColor="text1"/>
        </w:rPr>
      </w:pPr>
    </w:p>
    <w:p w14:paraId="29E64201" w14:textId="77777777" w:rsidR="00244403" w:rsidRPr="00EC7F2B" w:rsidRDefault="00244403" w:rsidP="00127AAA">
      <w:pPr>
        <w:rPr>
          <w:rFonts w:ascii="Times New Roman" w:hAnsi="Times New Roman" w:cs="Times New Roman"/>
          <w:b/>
          <w:bCs/>
          <w:color w:val="000000" w:themeColor="text1"/>
        </w:rPr>
      </w:pPr>
    </w:p>
    <w:sdt>
      <w:sdtPr>
        <w:rPr>
          <w:rFonts w:ascii="Times New Roman" w:eastAsia="Times New Roman" w:hAnsi="Times New Roman" w:cs="Times New Roman"/>
          <w:color w:val="000000" w:themeColor="text1"/>
          <w:sz w:val="24"/>
          <w:szCs w:val="24"/>
        </w:rPr>
        <w:id w:val="-615513808"/>
        <w:docPartObj>
          <w:docPartGallery w:val="Table of Contents"/>
          <w:docPartUnique/>
        </w:docPartObj>
      </w:sdtPr>
      <w:sdtEndPr>
        <w:rPr>
          <w:rFonts w:eastAsiaTheme="minorEastAsia"/>
          <w:b/>
          <w:bCs/>
        </w:rPr>
      </w:sdtEndPr>
      <w:sdtContent>
        <w:p w14:paraId="6291A50A" w14:textId="77777777" w:rsidR="00EC7F2B" w:rsidRDefault="00EC7F2B" w:rsidP="003F579D">
          <w:pPr>
            <w:pStyle w:val="CabealhodoSumrio"/>
            <w:rPr>
              <w:rFonts w:ascii="Times New Roman" w:eastAsia="Times New Roman" w:hAnsi="Times New Roman" w:cs="Times New Roman"/>
              <w:color w:val="000000" w:themeColor="text1"/>
              <w:sz w:val="24"/>
              <w:szCs w:val="24"/>
            </w:rPr>
          </w:pPr>
        </w:p>
        <w:p w14:paraId="18F5BBC4" w14:textId="77777777" w:rsidR="00EC7F2B" w:rsidRDefault="00EC7F2B" w:rsidP="003F579D">
          <w:pPr>
            <w:pStyle w:val="CabealhodoSumrio"/>
            <w:rPr>
              <w:rFonts w:ascii="Times New Roman" w:eastAsia="Times New Roman" w:hAnsi="Times New Roman" w:cs="Times New Roman"/>
              <w:color w:val="000000" w:themeColor="text1"/>
              <w:sz w:val="24"/>
              <w:szCs w:val="24"/>
            </w:rPr>
          </w:pPr>
        </w:p>
        <w:p w14:paraId="43FFE084" w14:textId="77777777" w:rsidR="00EC7F2B" w:rsidRDefault="00EC7F2B" w:rsidP="003F579D">
          <w:pPr>
            <w:pStyle w:val="CabealhodoSumrio"/>
            <w:rPr>
              <w:rFonts w:ascii="Times New Roman" w:eastAsia="Times New Roman" w:hAnsi="Times New Roman" w:cs="Times New Roman"/>
              <w:color w:val="000000" w:themeColor="text1"/>
              <w:sz w:val="24"/>
              <w:szCs w:val="24"/>
            </w:rPr>
          </w:pPr>
        </w:p>
        <w:p w14:paraId="67E1BD18" w14:textId="77777777" w:rsidR="005E4DEB" w:rsidRDefault="005E4DEB" w:rsidP="005E4DEB"/>
        <w:p w14:paraId="21FB3301" w14:textId="77777777" w:rsidR="005E4DEB" w:rsidRPr="005E4DEB" w:rsidRDefault="005E4DEB" w:rsidP="005E4DEB"/>
        <w:p w14:paraId="11CFF356" w14:textId="77777777" w:rsidR="00EC7F2B" w:rsidRDefault="00EC7F2B" w:rsidP="003F579D">
          <w:pPr>
            <w:pStyle w:val="CabealhodoSumrio"/>
            <w:rPr>
              <w:rFonts w:ascii="Times New Roman" w:eastAsia="Times New Roman" w:hAnsi="Times New Roman" w:cs="Times New Roman"/>
              <w:color w:val="000000" w:themeColor="text1"/>
              <w:sz w:val="24"/>
              <w:szCs w:val="24"/>
            </w:rPr>
          </w:pPr>
        </w:p>
        <w:p w14:paraId="4EAE2C06" w14:textId="77777777" w:rsidR="00EC7F2B" w:rsidRDefault="00EC7F2B" w:rsidP="003F579D">
          <w:pPr>
            <w:pStyle w:val="CabealhodoSumrio"/>
            <w:rPr>
              <w:rFonts w:ascii="Times New Roman" w:hAnsi="Times New Roman" w:cs="Times New Roman"/>
              <w:color w:val="000000" w:themeColor="text1"/>
              <w:sz w:val="24"/>
              <w:szCs w:val="24"/>
            </w:rPr>
          </w:pPr>
        </w:p>
        <w:p w14:paraId="18DDBE87" w14:textId="78898487" w:rsidR="003F579D" w:rsidRPr="00EC7F2B" w:rsidRDefault="003F579D" w:rsidP="003F579D">
          <w:pPr>
            <w:pStyle w:val="CabealhodoSumri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Sumário</w:t>
          </w:r>
        </w:p>
        <w:p w14:paraId="0DE30D79" w14:textId="77777777" w:rsidR="003F579D" w:rsidRPr="00EC7F2B" w:rsidRDefault="003F579D" w:rsidP="003F579D">
          <w:pPr>
            <w:rPr>
              <w:rFonts w:ascii="Times New Roman" w:hAnsi="Times New Roman" w:cs="Times New Roman"/>
              <w:color w:val="000000" w:themeColor="text1"/>
            </w:rPr>
          </w:pPr>
        </w:p>
        <w:p w14:paraId="1E91DDA3" w14:textId="2C31A40D" w:rsidR="00D639DA" w:rsidRPr="00EC7F2B" w:rsidRDefault="003F579D">
          <w:pPr>
            <w:pStyle w:val="Sumrio1"/>
            <w:rPr>
              <w:rFonts w:ascii="Times New Roman" w:eastAsiaTheme="minorEastAsia" w:hAnsi="Times New Roman" w:cs="Times New Roman"/>
              <w:noProof/>
              <w:color w:val="000000" w:themeColor="text1"/>
              <w:sz w:val="24"/>
            </w:rPr>
          </w:pPr>
          <w:r w:rsidRPr="00EC7F2B">
            <w:rPr>
              <w:rFonts w:ascii="Times New Roman" w:hAnsi="Times New Roman" w:cs="Times New Roman"/>
              <w:color w:val="000000" w:themeColor="text1"/>
              <w:sz w:val="24"/>
            </w:rPr>
            <w:fldChar w:fldCharType="begin"/>
          </w:r>
          <w:r w:rsidRPr="00EC7F2B">
            <w:rPr>
              <w:rFonts w:ascii="Times New Roman" w:hAnsi="Times New Roman" w:cs="Times New Roman"/>
              <w:color w:val="000000" w:themeColor="text1"/>
              <w:sz w:val="24"/>
            </w:rPr>
            <w:instrText xml:space="preserve"> TOC \o "1-3" \h \z \u </w:instrText>
          </w:r>
          <w:r w:rsidRPr="00EC7F2B">
            <w:rPr>
              <w:rFonts w:ascii="Times New Roman" w:hAnsi="Times New Roman" w:cs="Times New Roman"/>
              <w:color w:val="000000" w:themeColor="text1"/>
              <w:sz w:val="24"/>
            </w:rPr>
            <w:fldChar w:fldCharType="separate"/>
          </w:r>
          <w:hyperlink w:anchor="_Toc135469223" w:history="1">
            <w:r w:rsidR="00D639DA" w:rsidRPr="00EC7F2B">
              <w:rPr>
                <w:rStyle w:val="Hyperlink"/>
                <w:rFonts w:ascii="Times New Roman" w:hAnsi="Times New Roman" w:cs="Times New Roman"/>
                <w:noProof/>
                <w:color w:val="000000" w:themeColor="text1"/>
                <w:sz w:val="24"/>
                <w:lang w:eastAsia="en-US"/>
              </w:rPr>
              <w:t>1.</w:t>
            </w:r>
            <w:r w:rsidR="00D639DA" w:rsidRPr="00EC7F2B">
              <w:rPr>
                <w:rFonts w:ascii="Times New Roman" w:eastAsiaTheme="minorEastAsia" w:hAnsi="Times New Roman" w:cs="Times New Roman"/>
                <w:noProof/>
                <w:color w:val="000000" w:themeColor="text1"/>
                <w:sz w:val="24"/>
              </w:rPr>
              <w:tab/>
            </w:r>
            <w:r w:rsidR="00D639DA" w:rsidRPr="00EC7F2B">
              <w:rPr>
                <w:rStyle w:val="Hyperlink"/>
                <w:rFonts w:ascii="Times New Roman" w:hAnsi="Times New Roman" w:cs="Times New Roman"/>
                <w:noProof/>
                <w:color w:val="000000" w:themeColor="text1"/>
                <w:sz w:val="24"/>
                <w:lang w:eastAsia="en-US"/>
              </w:rPr>
              <w:t>DO OBJETO</w:t>
            </w:r>
            <w:r w:rsidR="00D639DA" w:rsidRPr="00EC7F2B">
              <w:rPr>
                <w:rFonts w:ascii="Times New Roman" w:hAnsi="Times New Roman" w:cs="Times New Roman"/>
                <w:noProof/>
                <w:webHidden/>
                <w:color w:val="000000" w:themeColor="text1"/>
                <w:sz w:val="24"/>
              </w:rPr>
              <w:tab/>
            </w:r>
            <w:r w:rsidR="00D639DA" w:rsidRPr="00EC7F2B">
              <w:rPr>
                <w:rFonts w:ascii="Times New Roman" w:hAnsi="Times New Roman" w:cs="Times New Roman"/>
                <w:noProof/>
                <w:webHidden/>
                <w:color w:val="000000" w:themeColor="text1"/>
                <w:sz w:val="24"/>
              </w:rPr>
              <w:fldChar w:fldCharType="begin"/>
            </w:r>
            <w:r w:rsidR="00D639DA" w:rsidRPr="00EC7F2B">
              <w:rPr>
                <w:rFonts w:ascii="Times New Roman" w:hAnsi="Times New Roman" w:cs="Times New Roman"/>
                <w:noProof/>
                <w:webHidden/>
                <w:color w:val="000000" w:themeColor="text1"/>
                <w:sz w:val="24"/>
              </w:rPr>
              <w:instrText xml:space="preserve"> PAGEREF _Toc135469223 \h </w:instrText>
            </w:r>
            <w:r w:rsidR="00D639DA" w:rsidRPr="00EC7F2B">
              <w:rPr>
                <w:rFonts w:ascii="Times New Roman" w:hAnsi="Times New Roman" w:cs="Times New Roman"/>
                <w:noProof/>
                <w:webHidden/>
                <w:color w:val="000000" w:themeColor="text1"/>
                <w:sz w:val="24"/>
              </w:rPr>
            </w:r>
            <w:r w:rsidR="00D639DA" w:rsidRPr="00EC7F2B">
              <w:rPr>
                <w:rFonts w:ascii="Times New Roman" w:hAnsi="Times New Roman" w:cs="Times New Roman"/>
                <w:noProof/>
                <w:webHidden/>
                <w:color w:val="000000" w:themeColor="text1"/>
                <w:sz w:val="24"/>
              </w:rPr>
              <w:fldChar w:fldCharType="separate"/>
            </w:r>
            <w:r w:rsidR="00D639DA" w:rsidRPr="00EC7F2B">
              <w:rPr>
                <w:rFonts w:ascii="Times New Roman" w:hAnsi="Times New Roman" w:cs="Times New Roman"/>
                <w:noProof/>
                <w:webHidden/>
                <w:color w:val="000000" w:themeColor="text1"/>
                <w:sz w:val="24"/>
              </w:rPr>
              <w:t>3</w:t>
            </w:r>
            <w:r w:rsidR="00D639DA" w:rsidRPr="00EC7F2B">
              <w:rPr>
                <w:rFonts w:ascii="Times New Roman" w:hAnsi="Times New Roman" w:cs="Times New Roman"/>
                <w:noProof/>
                <w:webHidden/>
                <w:color w:val="000000" w:themeColor="text1"/>
                <w:sz w:val="24"/>
              </w:rPr>
              <w:fldChar w:fldCharType="end"/>
            </w:r>
          </w:hyperlink>
        </w:p>
        <w:p w14:paraId="5CF06C16" w14:textId="4127EB62" w:rsidR="00D639DA" w:rsidRPr="00EC7F2B" w:rsidRDefault="00D639DA">
          <w:pPr>
            <w:pStyle w:val="Sumrio1"/>
            <w:rPr>
              <w:rFonts w:ascii="Times New Roman" w:eastAsiaTheme="minorEastAsia" w:hAnsi="Times New Roman" w:cs="Times New Roman"/>
              <w:noProof/>
              <w:color w:val="000000" w:themeColor="text1"/>
              <w:sz w:val="24"/>
            </w:rPr>
          </w:pPr>
          <w:hyperlink w:anchor="_Toc135469224" w:history="1">
            <w:r w:rsidRPr="00EC7F2B">
              <w:rPr>
                <w:rStyle w:val="Hyperlink"/>
                <w:rFonts w:ascii="Times New Roman" w:hAnsi="Times New Roman" w:cs="Times New Roman"/>
                <w:noProof/>
                <w:color w:val="000000" w:themeColor="text1"/>
                <w:sz w:val="24"/>
              </w:rPr>
              <w:t>2.</w:t>
            </w:r>
            <w:r w:rsidRPr="00EC7F2B">
              <w:rPr>
                <w:rFonts w:ascii="Times New Roman" w:eastAsiaTheme="minorEastAsia" w:hAnsi="Times New Roman" w:cs="Times New Roman"/>
                <w:noProof/>
                <w:color w:val="000000" w:themeColor="text1"/>
                <w:sz w:val="24"/>
              </w:rPr>
              <w:tab/>
            </w:r>
            <w:r w:rsidRPr="00EC7F2B">
              <w:rPr>
                <w:rStyle w:val="Hyperlink"/>
                <w:rFonts w:ascii="Times New Roman" w:hAnsi="Times New Roman" w:cs="Times New Roman"/>
                <w:noProof/>
                <w:color w:val="000000" w:themeColor="text1"/>
                <w:sz w:val="24"/>
              </w:rPr>
              <w:t xml:space="preserve">DO REGISTRO DE PREÇOS </w:t>
            </w:r>
            <w:r w:rsidRPr="00EC7F2B">
              <w:rPr>
                <w:rFonts w:ascii="Times New Roman" w:hAnsi="Times New Roman" w:cs="Times New Roman"/>
                <w:noProof/>
                <w:webHidden/>
                <w:color w:val="000000" w:themeColor="text1"/>
                <w:sz w:val="24"/>
              </w:rPr>
              <w:tab/>
            </w:r>
            <w:r w:rsidRPr="00EC7F2B">
              <w:rPr>
                <w:rFonts w:ascii="Times New Roman" w:hAnsi="Times New Roman" w:cs="Times New Roman"/>
                <w:noProof/>
                <w:webHidden/>
                <w:color w:val="000000" w:themeColor="text1"/>
                <w:sz w:val="24"/>
              </w:rPr>
              <w:fldChar w:fldCharType="begin"/>
            </w:r>
            <w:r w:rsidRPr="00EC7F2B">
              <w:rPr>
                <w:rFonts w:ascii="Times New Roman" w:hAnsi="Times New Roman" w:cs="Times New Roman"/>
                <w:noProof/>
                <w:webHidden/>
                <w:color w:val="000000" w:themeColor="text1"/>
                <w:sz w:val="24"/>
              </w:rPr>
              <w:instrText xml:space="preserve"> PAGEREF _Toc135469224 \h </w:instrText>
            </w:r>
            <w:r w:rsidRPr="00EC7F2B">
              <w:rPr>
                <w:rFonts w:ascii="Times New Roman" w:hAnsi="Times New Roman" w:cs="Times New Roman"/>
                <w:noProof/>
                <w:webHidden/>
                <w:color w:val="000000" w:themeColor="text1"/>
                <w:sz w:val="24"/>
              </w:rPr>
            </w:r>
            <w:r w:rsidRPr="00EC7F2B">
              <w:rPr>
                <w:rFonts w:ascii="Times New Roman" w:hAnsi="Times New Roman" w:cs="Times New Roman"/>
                <w:noProof/>
                <w:webHidden/>
                <w:color w:val="000000" w:themeColor="text1"/>
                <w:sz w:val="24"/>
              </w:rPr>
              <w:fldChar w:fldCharType="separate"/>
            </w:r>
            <w:r w:rsidRPr="00EC7F2B">
              <w:rPr>
                <w:rFonts w:ascii="Times New Roman" w:hAnsi="Times New Roman" w:cs="Times New Roman"/>
                <w:noProof/>
                <w:webHidden/>
                <w:color w:val="000000" w:themeColor="text1"/>
                <w:sz w:val="24"/>
              </w:rPr>
              <w:t>3</w:t>
            </w:r>
            <w:r w:rsidRPr="00EC7F2B">
              <w:rPr>
                <w:rFonts w:ascii="Times New Roman" w:hAnsi="Times New Roman" w:cs="Times New Roman"/>
                <w:noProof/>
                <w:webHidden/>
                <w:color w:val="000000" w:themeColor="text1"/>
                <w:sz w:val="24"/>
              </w:rPr>
              <w:fldChar w:fldCharType="end"/>
            </w:r>
          </w:hyperlink>
        </w:p>
        <w:p w14:paraId="0E6F78D6" w14:textId="63D03554" w:rsidR="00D639DA" w:rsidRPr="00EC7F2B" w:rsidRDefault="00D639DA">
          <w:pPr>
            <w:pStyle w:val="Sumrio1"/>
            <w:rPr>
              <w:rFonts w:ascii="Times New Roman" w:eastAsiaTheme="minorEastAsia" w:hAnsi="Times New Roman" w:cs="Times New Roman"/>
              <w:noProof/>
              <w:color w:val="000000" w:themeColor="text1"/>
              <w:sz w:val="24"/>
            </w:rPr>
          </w:pPr>
          <w:hyperlink w:anchor="_Toc135469225" w:history="1">
            <w:r w:rsidRPr="00EC7F2B">
              <w:rPr>
                <w:rStyle w:val="Hyperlink"/>
                <w:rFonts w:ascii="Times New Roman" w:hAnsi="Times New Roman" w:cs="Times New Roman"/>
                <w:noProof/>
                <w:color w:val="000000" w:themeColor="text1"/>
                <w:sz w:val="24"/>
              </w:rPr>
              <w:t>3.</w:t>
            </w:r>
            <w:r w:rsidRPr="00EC7F2B">
              <w:rPr>
                <w:rFonts w:ascii="Times New Roman" w:eastAsiaTheme="minorEastAsia" w:hAnsi="Times New Roman" w:cs="Times New Roman"/>
                <w:noProof/>
                <w:color w:val="000000" w:themeColor="text1"/>
                <w:sz w:val="24"/>
              </w:rPr>
              <w:tab/>
            </w:r>
            <w:r w:rsidRPr="00EC7F2B">
              <w:rPr>
                <w:rStyle w:val="Hyperlink"/>
                <w:rFonts w:ascii="Times New Roman" w:hAnsi="Times New Roman" w:cs="Times New Roman"/>
                <w:noProof/>
                <w:color w:val="000000" w:themeColor="text1"/>
                <w:sz w:val="24"/>
              </w:rPr>
              <w:t>DA PARTICIPAÇÃO NA LICITAÇÃO</w:t>
            </w:r>
            <w:r w:rsidRPr="00EC7F2B">
              <w:rPr>
                <w:rFonts w:ascii="Times New Roman" w:hAnsi="Times New Roman" w:cs="Times New Roman"/>
                <w:noProof/>
                <w:webHidden/>
                <w:color w:val="000000" w:themeColor="text1"/>
                <w:sz w:val="24"/>
              </w:rPr>
              <w:tab/>
            </w:r>
            <w:r w:rsidRPr="00EC7F2B">
              <w:rPr>
                <w:rFonts w:ascii="Times New Roman" w:hAnsi="Times New Roman" w:cs="Times New Roman"/>
                <w:noProof/>
                <w:webHidden/>
                <w:color w:val="000000" w:themeColor="text1"/>
                <w:sz w:val="24"/>
              </w:rPr>
              <w:fldChar w:fldCharType="begin"/>
            </w:r>
            <w:r w:rsidRPr="00EC7F2B">
              <w:rPr>
                <w:rFonts w:ascii="Times New Roman" w:hAnsi="Times New Roman" w:cs="Times New Roman"/>
                <w:noProof/>
                <w:webHidden/>
                <w:color w:val="000000" w:themeColor="text1"/>
                <w:sz w:val="24"/>
              </w:rPr>
              <w:instrText xml:space="preserve"> PAGEREF _Toc135469225 \h </w:instrText>
            </w:r>
            <w:r w:rsidRPr="00EC7F2B">
              <w:rPr>
                <w:rFonts w:ascii="Times New Roman" w:hAnsi="Times New Roman" w:cs="Times New Roman"/>
                <w:noProof/>
                <w:webHidden/>
                <w:color w:val="000000" w:themeColor="text1"/>
                <w:sz w:val="24"/>
              </w:rPr>
            </w:r>
            <w:r w:rsidRPr="00EC7F2B">
              <w:rPr>
                <w:rFonts w:ascii="Times New Roman" w:hAnsi="Times New Roman" w:cs="Times New Roman"/>
                <w:noProof/>
                <w:webHidden/>
                <w:color w:val="000000" w:themeColor="text1"/>
                <w:sz w:val="24"/>
              </w:rPr>
              <w:fldChar w:fldCharType="separate"/>
            </w:r>
            <w:r w:rsidRPr="00EC7F2B">
              <w:rPr>
                <w:rFonts w:ascii="Times New Roman" w:hAnsi="Times New Roman" w:cs="Times New Roman"/>
                <w:noProof/>
                <w:webHidden/>
                <w:color w:val="000000" w:themeColor="text1"/>
                <w:sz w:val="24"/>
              </w:rPr>
              <w:t>4</w:t>
            </w:r>
            <w:r w:rsidRPr="00EC7F2B">
              <w:rPr>
                <w:rFonts w:ascii="Times New Roman" w:hAnsi="Times New Roman" w:cs="Times New Roman"/>
                <w:noProof/>
                <w:webHidden/>
                <w:color w:val="000000" w:themeColor="text1"/>
                <w:sz w:val="24"/>
              </w:rPr>
              <w:fldChar w:fldCharType="end"/>
            </w:r>
          </w:hyperlink>
        </w:p>
        <w:p w14:paraId="657B7259" w14:textId="7628EC54" w:rsidR="00D639DA" w:rsidRPr="00EC7F2B" w:rsidRDefault="00D639DA">
          <w:pPr>
            <w:pStyle w:val="Sumrio1"/>
            <w:rPr>
              <w:rFonts w:ascii="Times New Roman" w:eastAsiaTheme="minorEastAsia" w:hAnsi="Times New Roman" w:cs="Times New Roman"/>
              <w:noProof/>
              <w:color w:val="000000" w:themeColor="text1"/>
              <w:sz w:val="24"/>
            </w:rPr>
          </w:pPr>
          <w:hyperlink w:anchor="_Toc135469226" w:history="1">
            <w:r w:rsidRPr="00EC7F2B">
              <w:rPr>
                <w:rStyle w:val="Hyperlink"/>
                <w:rFonts w:ascii="Times New Roman" w:hAnsi="Times New Roman" w:cs="Times New Roman"/>
                <w:noProof/>
                <w:color w:val="000000" w:themeColor="text1"/>
                <w:sz w:val="24"/>
              </w:rPr>
              <w:t>4.</w:t>
            </w:r>
            <w:r w:rsidRPr="00EC7F2B">
              <w:rPr>
                <w:rFonts w:ascii="Times New Roman" w:eastAsiaTheme="minorEastAsia" w:hAnsi="Times New Roman" w:cs="Times New Roman"/>
                <w:noProof/>
                <w:color w:val="000000" w:themeColor="text1"/>
                <w:sz w:val="24"/>
              </w:rPr>
              <w:tab/>
            </w:r>
            <w:r w:rsidRPr="00EC7F2B">
              <w:rPr>
                <w:rStyle w:val="Hyperlink"/>
                <w:rFonts w:ascii="Times New Roman" w:hAnsi="Times New Roman" w:cs="Times New Roman"/>
                <w:noProof/>
                <w:color w:val="000000" w:themeColor="text1"/>
                <w:sz w:val="24"/>
              </w:rPr>
              <w:t>DA APRESENTAÇÃO DA PROPOSTA E DOS DOCUMENTOS DE HABILITAÇÃO</w:t>
            </w:r>
            <w:r w:rsidRPr="00EC7F2B">
              <w:rPr>
                <w:rFonts w:ascii="Times New Roman" w:hAnsi="Times New Roman" w:cs="Times New Roman"/>
                <w:noProof/>
                <w:webHidden/>
                <w:color w:val="000000" w:themeColor="text1"/>
                <w:sz w:val="24"/>
              </w:rPr>
              <w:tab/>
            </w:r>
            <w:r w:rsidRPr="00EC7F2B">
              <w:rPr>
                <w:rFonts w:ascii="Times New Roman" w:hAnsi="Times New Roman" w:cs="Times New Roman"/>
                <w:noProof/>
                <w:webHidden/>
                <w:color w:val="000000" w:themeColor="text1"/>
                <w:sz w:val="24"/>
              </w:rPr>
              <w:fldChar w:fldCharType="begin"/>
            </w:r>
            <w:r w:rsidRPr="00EC7F2B">
              <w:rPr>
                <w:rFonts w:ascii="Times New Roman" w:hAnsi="Times New Roman" w:cs="Times New Roman"/>
                <w:noProof/>
                <w:webHidden/>
                <w:color w:val="000000" w:themeColor="text1"/>
                <w:sz w:val="24"/>
              </w:rPr>
              <w:instrText xml:space="preserve"> PAGEREF _Toc135469226 \h </w:instrText>
            </w:r>
            <w:r w:rsidRPr="00EC7F2B">
              <w:rPr>
                <w:rFonts w:ascii="Times New Roman" w:hAnsi="Times New Roman" w:cs="Times New Roman"/>
                <w:noProof/>
                <w:webHidden/>
                <w:color w:val="000000" w:themeColor="text1"/>
                <w:sz w:val="24"/>
              </w:rPr>
            </w:r>
            <w:r w:rsidRPr="00EC7F2B">
              <w:rPr>
                <w:rFonts w:ascii="Times New Roman" w:hAnsi="Times New Roman" w:cs="Times New Roman"/>
                <w:noProof/>
                <w:webHidden/>
                <w:color w:val="000000" w:themeColor="text1"/>
                <w:sz w:val="24"/>
              </w:rPr>
              <w:fldChar w:fldCharType="separate"/>
            </w:r>
            <w:r w:rsidRPr="00EC7F2B">
              <w:rPr>
                <w:rFonts w:ascii="Times New Roman" w:hAnsi="Times New Roman" w:cs="Times New Roman"/>
                <w:noProof/>
                <w:webHidden/>
                <w:color w:val="000000" w:themeColor="text1"/>
                <w:sz w:val="24"/>
              </w:rPr>
              <w:t>5</w:t>
            </w:r>
            <w:r w:rsidRPr="00EC7F2B">
              <w:rPr>
                <w:rFonts w:ascii="Times New Roman" w:hAnsi="Times New Roman" w:cs="Times New Roman"/>
                <w:noProof/>
                <w:webHidden/>
                <w:color w:val="000000" w:themeColor="text1"/>
                <w:sz w:val="24"/>
              </w:rPr>
              <w:fldChar w:fldCharType="end"/>
            </w:r>
          </w:hyperlink>
        </w:p>
        <w:p w14:paraId="4BDE9A8C" w14:textId="46E3E8AA" w:rsidR="00D639DA" w:rsidRPr="00EC7F2B" w:rsidRDefault="00D639DA">
          <w:pPr>
            <w:pStyle w:val="Sumrio1"/>
            <w:rPr>
              <w:rFonts w:ascii="Times New Roman" w:eastAsiaTheme="minorEastAsia" w:hAnsi="Times New Roman" w:cs="Times New Roman"/>
              <w:noProof/>
              <w:color w:val="000000" w:themeColor="text1"/>
              <w:sz w:val="24"/>
            </w:rPr>
          </w:pPr>
          <w:hyperlink w:anchor="_Toc135469227" w:history="1">
            <w:r w:rsidRPr="00EC7F2B">
              <w:rPr>
                <w:rStyle w:val="Hyperlink"/>
                <w:rFonts w:ascii="Times New Roman" w:hAnsi="Times New Roman" w:cs="Times New Roman"/>
                <w:noProof/>
                <w:color w:val="000000" w:themeColor="text1"/>
                <w:sz w:val="24"/>
              </w:rPr>
              <w:t>5.</w:t>
            </w:r>
            <w:r w:rsidRPr="00EC7F2B">
              <w:rPr>
                <w:rFonts w:ascii="Times New Roman" w:eastAsiaTheme="minorEastAsia" w:hAnsi="Times New Roman" w:cs="Times New Roman"/>
                <w:noProof/>
                <w:color w:val="000000" w:themeColor="text1"/>
                <w:sz w:val="24"/>
              </w:rPr>
              <w:tab/>
            </w:r>
            <w:r w:rsidRPr="00EC7F2B">
              <w:rPr>
                <w:rStyle w:val="Hyperlink"/>
                <w:rFonts w:ascii="Times New Roman" w:hAnsi="Times New Roman" w:cs="Times New Roman"/>
                <w:noProof/>
                <w:color w:val="000000" w:themeColor="text1"/>
                <w:sz w:val="24"/>
              </w:rPr>
              <w:t>DO PREENCHIMENTO DA PROPOSTA</w:t>
            </w:r>
            <w:r w:rsidRPr="00EC7F2B">
              <w:rPr>
                <w:rFonts w:ascii="Times New Roman" w:hAnsi="Times New Roman" w:cs="Times New Roman"/>
                <w:noProof/>
                <w:webHidden/>
                <w:color w:val="000000" w:themeColor="text1"/>
                <w:sz w:val="24"/>
              </w:rPr>
              <w:tab/>
            </w:r>
            <w:r w:rsidRPr="00EC7F2B">
              <w:rPr>
                <w:rFonts w:ascii="Times New Roman" w:hAnsi="Times New Roman" w:cs="Times New Roman"/>
                <w:noProof/>
                <w:webHidden/>
                <w:color w:val="000000" w:themeColor="text1"/>
                <w:sz w:val="24"/>
              </w:rPr>
              <w:fldChar w:fldCharType="begin"/>
            </w:r>
            <w:r w:rsidRPr="00EC7F2B">
              <w:rPr>
                <w:rFonts w:ascii="Times New Roman" w:hAnsi="Times New Roman" w:cs="Times New Roman"/>
                <w:noProof/>
                <w:webHidden/>
                <w:color w:val="000000" w:themeColor="text1"/>
                <w:sz w:val="24"/>
              </w:rPr>
              <w:instrText xml:space="preserve"> PAGEREF _Toc135469227 \h </w:instrText>
            </w:r>
            <w:r w:rsidRPr="00EC7F2B">
              <w:rPr>
                <w:rFonts w:ascii="Times New Roman" w:hAnsi="Times New Roman" w:cs="Times New Roman"/>
                <w:noProof/>
                <w:webHidden/>
                <w:color w:val="000000" w:themeColor="text1"/>
                <w:sz w:val="24"/>
              </w:rPr>
            </w:r>
            <w:r w:rsidRPr="00EC7F2B">
              <w:rPr>
                <w:rFonts w:ascii="Times New Roman" w:hAnsi="Times New Roman" w:cs="Times New Roman"/>
                <w:noProof/>
                <w:webHidden/>
                <w:color w:val="000000" w:themeColor="text1"/>
                <w:sz w:val="24"/>
              </w:rPr>
              <w:fldChar w:fldCharType="separate"/>
            </w:r>
            <w:r w:rsidRPr="00EC7F2B">
              <w:rPr>
                <w:rFonts w:ascii="Times New Roman" w:hAnsi="Times New Roman" w:cs="Times New Roman"/>
                <w:noProof/>
                <w:webHidden/>
                <w:color w:val="000000" w:themeColor="text1"/>
                <w:sz w:val="24"/>
              </w:rPr>
              <w:t>7</w:t>
            </w:r>
            <w:r w:rsidRPr="00EC7F2B">
              <w:rPr>
                <w:rFonts w:ascii="Times New Roman" w:hAnsi="Times New Roman" w:cs="Times New Roman"/>
                <w:noProof/>
                <w:webHidden/>
                <w:color w:val="000000" w:themeColor="text1"/>
                <w:sz w:val="24"/>
              </w:rPr>
              <w:fldChar w:fldCharType="end"/>
            </w:r>
          </w:hyperlink>
        </w:p>
        <w:p w14:paraId="35DBBB03" w14:textId="12E49953" w:rsidR="00D639DA" w:rsidRPr="00EC7F2B" w:rsidRDefault="00D639DA">
          <w:pPr>
            <w:pStyle w:val="Sumrio1"/>
            <w:rPr>
              <w:rFonts w:ascii="Times New Roman" w:eastAsiaTheme="minorEastAsia" w:hAnsi="Times New Roman" w:cs="Times New Roman"/>
              <w:noProof/>
              <w:color w:val="000000" w:themeColor="text1"/>
              <w:sz w:val="24"/>
            </w:rPr>
          </w:pPr>
          <w:hyperlink w:anchor="_Toc135469228" w:history="1">
            <w:r w:rsidRPr="00EC7F2B">
              <w:rPr>
                <w:rStyle w:val="Hyperlink"/>
                <w:rFonts w:ascii="Times New Roman" w:hAnsi="Times New Roman" w:cs="Times New Roman"/>
                <w:noProof/>
                <w:color w:val="000000" w:themeColor="text1"/>
                <w:sz w:val="24"/>
              </w:rPr>
              <w:t>6.</w:t>
            </w:r>
            <w:r w:rsidRPr="00EC7F2B">
              <w:rPr>
                <w:rFonts w:ascii="Times New Roman" w:eastAsiaTheme="minorEastAsia" w:hAnsi="Times New Roman" w:cs="Times New Roman"/>
                <w:noProof/>
                <w:color w:val="000000" w:themeColor="text1"/>
                <w:sz w:val="24"/>
              </w:rPr>
              <w:tab/>
            </w:r>
            <w:r w:rsidRPr="00EC7F2B">
              <w:rPr>
                <w:rStyle w:val="Hyperlink"/>
                <w:rFonts w:ascii="Times New Roman" w:hAnsi="Times New Roman" w:cs="Times New Roman"/>
                <w:noProof/>
                <w:color w:val="000000" w:themeColor="text1"/>
                <w:sz w:val="24"/>
              </w:rPr>
              <w:t>DA ABERTURA DA SESSÃO, CLASSIFICAÇÃO DAS PROPOSTAS E FORMULAÇÃO DE LANCES</w:t>
            </w:r>
            <w:r w:rsidRPr="00EC7F2B">
              <w:rPr>
                <w:rFonts w:ascii="Times New Roman" w:hAnsi="Times New Roman" w:cs="Times New Roman"/>
                <w:noProof/>
                <w:webHidden/>
                <w:color w:val="000000" w:themeColor="text1"/>
                <w:sz w:val="24"/>
              </w:rPr>
              <w:tab/>
            </w:r>
            <w:r w:rsidRPr="00EC7F2B">
              <w:rPr>
                <w:rFonts w:ascii="Times New Roman" w:hAnsi="Times New Roman" w:cs="Times New Roman"/>
                <w:noProof/>
                <w:webHidden/>
                <w:color w:val="000000" w:themeColor="text1"/>
                <w:sz w:val="24"/>
              </w:rPr>
              <w:fldChar w:fldCharType="begin"/>
            </w:r>
            <w:r w:rsidRPr="00EC7F2B">
              <w:rPr>
                <w:rFonts w:ascii="Times New Roman" w:hAnsi="Times New Roman" w:cs="Times New Roman"/>
                <w:noProof/>
                <w:webHidden/>
                <w:color w:val="000000" w:themeColor="text1"/>
                <w:sz w:val="24"/>
              </w:rPr>
              <w:instrText xml:space="preserve"> PAGEREF _Toc135469228 \h </w:instrText>
            </w:r>
            <w:r w:rsidRPr="00EC7F2B">
              <w:rPr>
                <w:rFonts w:ascii="Times New Roman" w:hAnsi="Times New Roman" w:cs="Times New Roman"/>
                <w:noProof/>
                <w:webHidden/>
                <w:color w:val="000000" w:themeColor="text1"/>
                <w:sz w:val="24"/>
              </w:rPr>
            </w:r>
            <w:r w:rsidRPr="00EC7F2B">
              <w:rPr>
                <w:rFonts w:ascii="Times New Roman" w:hAnsi="Times New Roman" w:cs="Times New Roman"/>
                <w:noProof/>
                <w:webHidden/>
                <w:color w:val="000000" w:themeColor="text1"/>
                <w:sz w:val="24"/>
              </w:rPr>
              <w:fldChar w:fldCharType="separate"/>
            </w:r>
            <w:r w:rsidRPr="00EC7F2B">
              <w:rPr>
                <w:rFonts w:ascii="Times New Roman" w:hAnsi="Times New Roman" w:cs="Times New Roman"/>
                <w:noProof/>
                <w:webHidden/>
                <w:color w:val="000000" w:themeColor="text1"/>
                <w:sz w:val="24"/>
              </w:rPr>
              <w:t>8</w:t>
            </w:r>
            <w:r w:rsidRPr="00EC7F2B">
              <w:rPr>
                <w:rFonts w:ascii="Times New Roman" w:hAnsi="Times New Roman" w:cs="Times New Roman"/>
                <w:noProof/>
                <w:webHidden/>
                <w:color w:val="000000" w:themeColor="text1"/>
                <w:sz w:val="24"/>
              </w:rPr>
              <w:fldChar w:fldCharType="end"/>
            </w:r>
          </w:hyperlink>
        </w:p>
        <w:p w14:paraId="49A226E0" w14:textId="2D8668B7" w:rsidR="00D639DA" w:rsidRPr="00EC7F2B" w:rsidRDefault="00D639DA">
          <w:pPr>
            <w:pStyle w:val="Sumrio1"/>
            <w:rPr>
              <w:rFonts w:ascii="Times New Roman" w:eastAsiaTheme="minorEastAsia" w:hAnsi="Times New Roman" w:cs="Times New Roman"/>
              <w:noProof/>
              <w:color w:val="000000" w:themeColor="text1"/>
              <w:sz w:val="24"/>
            </w:rPr>
          </w:pPr>
          <w:hyperlink w:anchor="_Toc135469229" w:history="1">
            <w:r w:rsidRPr="00EC7F2B">
              <w:rPr>
                <w:rStyle w:val="Hyperlink"/>
                <w:rFonts w:ascii="Times New Roman" w:hAnsi="Times New Roman" w:cs="Times New Roman"/>
                <w:noProof/>
                <w:color w:val="000000" w:themeColor="text1"/>
                <w:sz w:val="24"/>
              </w:rPr>
              <w:t>7.</w:t>
            </w:r>
            <w:r w:rsidRPr="00EC7F2B">
              <w:rPr>
                <w:rFonts w:ascii="Times New Roman" w:eastAsiaTheme="minorEastAsia" w:hAnsi="Times New Roman" w:cs="Times New Roman"/>
                <w:noProof/>
                <w:color w:val="000000" w:themeColor="text1"/>
                <w:sz w:val="24"/>
              </w:rPr>
              <w:tab/>
            </w:r>
            <w:r w:rsidRPr="00EC7F2B">
              <w:rPr>
                <w:rStyle w:val="Hyperlink"/>
                <w:rFonts w:ascii="Times New Roman" w:hAnsi="Times New Roman" w:cs="Times New Roman"/>
                <w:noProof/>
                <w:color w:val="000000" w:themeColor="text1"/>
                <w:sz w:val="24"/>
              </w:rPr>
              <w:t>DA FASE DE JULGAMENTO</w:t>
            </w:r>
            <w:r w:rsidRPr="00EC7F2B">
              <w:rPr>
                <w:rFonts w:ascii="Times New Roman" w:hAnsi="Times New Roman" w:cs="Times New Roman"/>
                <w:noProof/>
                <w:webHidden/>
                <w:color w:val="000000" w:themeColor="text1"/>
                <w:sz w:val="24"/>
              </w:rPr>
              <w:tab/>
            </w:r>
            <w:r w:rsidRPr="00EC7F2B">
              <w:rPr>
                <w:rFonts w:ascii="Times New Roman" w:hAnsi="Times New Roman" w:cs="Times New Roman"/>
                <w:noProof/>
                <w:webHidden/>
                <w:color w:val="000000" w:themeColor="text1"/>
                <w:sz w:val="24"/>
              </w:rPr>
              <w:fldChar w:fldCharType="begin"/>
            </w:r>
            <w:r w:rsidRPr="00EC7F2B">
              <w:rPr>
                <w:rFonts w:ascii="Times New Roman" w:hAnsi="Times New Roman" w:cs="Times New Roman"/>
                <w:noProof/>
                <w:webHidden/>
                <w:color w:val="000000" w:themeColor="text1"/>
                <w:sz w:val="24"/>
              </w:rPr>
              <w:instrText xml:space="preserve"> PAGEREF _Toc135469229 \h </w:instrText>
            </w:r>
            <w:r w:rsidRPr="00EC7F2B">
              <w:rPr>
                <w:rFonts w:ascii="Times New Roman" w:hAnsi="Times New Roman" w:cs="Times New Roman"/>
                <w:noProof/>
                <w:webHidden/>
                <w:color w:val="000000" w:themeColor="text1"/>
                <w:sz w:val="24"/>
              </w:rPr>
            </w:r>
            <w:r w:rsidRPr="00EC7F2B">
              <w:rPr>
                <w:rFonts w:ascii="Times New Roman" w:hAnsi="Times New Roman" w:cs="Times New Roman"/>
                <w:noProof/>
                <w:webHidden/>
                <w:color w:val="000000" w:themeColor="text1"/>
                <w:sz w:val="24"/>
              </w:rPr>
              <w:fldChar w:fldCharType="separate"/>
            </w:r>
            <w:r w:rsidRPr="00EC7F2B">
              <w:rPr>
                <w:rFonts w:ascii="Times New Roman" w:hAnsi="Times New Roman" w:cs="Times New Roman"/>
                <w:noProof/>
                <w:webHidden/>
                <w:color w:val="000000" w:themeColor="text1"/>
                <w:sz w:val="24"/>
              </w:rPr>
              <w:t>12</w:t>
            </w:r>
            <w:r w:rsidRPr="00EC7F2B">
              <w:rPr>
                <w:rFonts w:ascii="Times New Roman" w:hAnsi="Times New Roman" w:cs="Times New Roman"/>
                <w:noProof/>
                <w:webHidden/>
                <w:color w:val="000000" w:themeColor="text1"/>
                <w:sz w:val="24"/>
              </w:rPr>
              <w:fldChar w:fldCharType="end"/>
            </w:r>
          </w:hyperlink>
        </w:p>
        <w:p w14:paraId="6CBA2F79" w14:textId="34A0A07D" w:rsidR="00D639DA" w:rsidRPr="00EC7F2B" w:rsidRDefault="00D639DA">
          <w:pPr>
            <w:pStyle w:val="Sumrio1"/>
            <w:rPr>
              <w:rFonts w:ascii="Times New Roman" w:eastAsiaTheme="minorEastAsia" w:hAnsi="Times New Roman" w:cs="Times New Roman"/>
              <w:noProof/>
              <w:color w:val="000000" w:themeColor="text1"/>
              <w:sz w:val="24"/>
            </w:rPr>
          </w:pPr>
          <w:hyperlink w:anchor="_Toc135469230" w:history="1">
            <w:r w:rsidRPr="00EC7F2B">
              <w:rPr>
                <w:rStyle w:val="Hyperlink"/>
                <w:rFonts w:ascii="Times New Roman" w:hAnsi="Times New Roman" w:cs="Times New Roman"/>
                <w:noProof/>
                <w:color w:val="000000" w:themeColor="text1"/>
                <w:sz w:val="24"/>
              </w:rPr>
              <w:t>8.</w:t>
            </w:r>
            <w:r w:rsidRPr="00EC7F2B">
              <w:rPr>
                <w:rFonts w:ascii="Times New Roman" w:eastAsiaTheme="minorEastAsia" w:hAnsi="Times New Roman" w:cs="Times New Roman"/>
                <w:noProof/>
                <w:color w:val="000000" w:themeColor="text1"/>
                <w:sz w:val="24"/>
              </w:rPr>
              <w:tab/>
            </w:r>
            <w:r w:rsidRPr="00EC7F2B">
              <w:rPr>
                <w:rStyle w:val="Hyperlink"/>
                <w:rFonts w:ascii="Times New Roman" w:hAnsi="Times New Roman" w:cs="Times New Roman"/>
                <w:noProof/>
                <w:color w:val="000000" w:themeColor="text1"/>
                <w:sz w:val="24"/>
              </w:rPr>
              <w:t>DA FASE DE HABILITAÇÃO</w:t>
            </w:r>
            <w:r w:rsidRPr="00EC7F2B">
              <w:rPr>
                <w:rFonts w:ascii="Times New Roman" w:hAnsi="Times New Roman" w:cs="Times New Roman"/>
                <w:noProof/>
                <w:webHidden/>
                <w:color w:val="000000" w:themeColor="text1"/>
                <w:sz w:val="24"/>
              </w:rPr>
              <w:tab/>
            </w:r>
            <w:r w:rsidRPr="00EC7F2B">
              <w:rPr>
                <w:rFonts w:ascii="Times New Roman" w:hAnsi="Times New Roman" w:cs="Times New Roman"/>
                <w:noProof/>
                <w:webHidden/>
                <w:color w:val="000000" w:themeColor="text1"/>
                <w:sz w:val="24"/>
              </w:rPr>
              <w:fldChar w:fldCharType="begin"/>
            </w:r>
            <w:r w:rsidRPr="00EC7F2B">
              <w:rPr>
                <w:rFonts w:ascii="Times New Roman" w:hAnsi="Times New Roman" w:cs="Times New Roman"/>
                <w:noProof/>
                <w:webHidden/>
                <w:color w:val="000000" w:themeColor="text1"/>
                <w:sz w:val="24"/>
              </w:rPr>
              <w:instrText xml:space="preserve"> PAGEREF _Toc135469230 \h </w:instrText>
            </w:r>
            <w:r w:rsidRPr="00EC7F2B">
              <w:rPr>
                <w:rFonts w:ascii="Times New Roman" w:hAnsi="Times New Roman" w:cs="Times New Roman"/>
                <w:noProof/>
                <w:webHidden/>
                <w:color w:val="000000" w:themeColor="text1"/>
                <w:sz w:val="24"/>
              </w:rPr>
            </w:r>
            <w:r w:rsidRPr="00EC7F2B">
              <w:rPr>
                <w:rFonts w:ascii="Times New Roman" w:hAnsi="Times New Roman" w:cs="Times New Roman"/>
                <w:noProof/>
                <w:webHidden/>
                <w:color w:val="000000" w:themeColor="text1"/>
                <w:sz w:val="24"/>
              </w:rPr>
              <w:fldChar w:fldCharType="separate"/>
            </w:r>
            <w:r w:rsidRPr="00EC7F2B">
              <w:rPr>
                <w:rFonts w:ascii="Times New Roman" w:hAnsi="Times New Roman" w:cs="Times New Roman"/>
                <w:noProof/>
                <w:webHidden/>
                <w:color w:val="000000" w:themeColor="text1"/>
                <w:sz w:val="24"/>
              </w:rPr>
              <w:t>15</w:t>
            </w:r>
            <w:r w:rsidRPr="00EC7F2B">
              <w:rPr>
                <w:rFonts w:ascii="Times New Roman" w:hAnsi="Times New Roman" w:cs="Times New Roman"/>
                <w:noProof/>
                <w:webHidden/>
                <w:color w:val="000000" w:themeColor="text1"/>
                <w:sz w:val="24"/>
              </w:rPr>
              <w:fldChar w:fldCharType="end"/>
            </w:r>
          </w:hyperlink>
        </w:p>
        <w:p w14:paraId="3DBC1577" w14:textId="6C7665AB" w:rsidR="00D639DA" w:rsidRPr="00EC7F2B" w:rsidRDefault="00D639DA">
          <w:pPr>
            <w:pStyle w:val="Sumrio1"/>
            <w:rPr>
              <w:rFonts w:ascii="Times New Roman" w:eastAsiaTheme="minorEastAsia" w:hAnsi="Times New Roman" w:cs="Times New Roman"/>
              <w:noProof/>
              <w:color w:val="000000" w:themeColor="text1"/>
              <w:sz w:val="24"/>
            </w:rPr>
          </w:pPr>
          <w:hyperlink w:anchor="_Toc135469231" w:history="1">
            <w:r w:rsidRPr="00EC7F2B">
              <w:rPr>
                <w:rStyle w:val="Hyperlink"/>
                <w:rFonts w:ascii="Times New Roman" w:hAnsi="Times New Roman" w:cs="Times New Roman"/>
                <w:noProof/>
                <w:color w:val="000000" w:themeColor="text1"/>
                <w:sz w:val="24"/>
              </w:rPr>
              <w:t>9.</w:t>
            </w:r>
            <w:r w:rsidRPr="00EC7F2B">
              <w:rPr>
                <w:rFonts w:ascii="Times New Roman" w:eastAsiaTheme="minorEastAsia" w:hAnsi="Times New Roman" w:cs="Times New Roman"/>
                <w:noProof/>
                <w:color w:val="000000" w:themeColor="text1"/>
                <w:sz w:val="24"/>
              </w:rPr>
              <w:tab/>
            </w:r>
            <w:r w:rsidRPr="00EC7F2B">
              <w:rPr>
                <w:rStyle w:val="Hyperlink"/>
                <w:rFonts w:ascii="Times New Roman" w:hAnsi="Times New Roman" w:cs="Times New Roman"/>
                <w:noProof/>
                <w:color w:val="000000" w:themeColor="text1"/>
                <w:sz w:val="24"/>
              </w:rPr>
              <w:t>DA ATA DE REGISTRO DE PREÇOS</w:t>
            </w:r>
            <w:r w:rsidRPr="00EC7F2B">
              <w:rPr>
                <w:rFonts w:ascii="Times New Roman" w:hAnsi="Times New Roman" w:cs="Times New Roman"/>
                <w:noProof/>
                <w:webHidden/>
                <w:color w:val="000000" w:themeColor="text1"/>
                <w:sz w:val="24"/>
              </w:rPr>
              <w:tab/>
            </w:r>
            <w:r w:rsidRPr="00EC7F2B">
              <w:rPr>
                <w:rFonts w:ascii="Times New Roman" w:hAnsi="Times New Roman" w:cs="Times New Roman"/>
                <w:noProof/>
                <w:webHidden/>
                <w:color w:val="000000" w:themeColor="text1"/>
                <w:sz w:val="24"/>
              </w:rPr>
              <w:fldChar w:fldCharType="begin"/>
            </w:r>
            <w:r w:rsidRPr="00EC7F2B">
              <w:rPr>
                <w:rFonts w:ascii="Times New Roman" w:hAnsi="Times New Roman" w:cs="Times New Roman"/>
                <w:noProof/>
                <w:webHidden/>
                <w:color w:val="000000" w:themeColor="text1"/>
                <w:sz w:val="24"/>
              </w:rPr>
              <w:instrText xml:space="preserve"> PAGEREF _Toc135469231 \h </w:instrText>
            </w:r>
            <w:r w:rsidRPr="00EC7F2B">
              <w:rPr>
                <w:rFonts w:ascii="Times New Roman" w:hAnsi="Times New Roman" w:cs="Times New Roman"/>
                <w:noProof/>
                <w:webHidden/>
                <w:color w:val="000000" w:themeColor="text1"/>
                <w:sz w:val="24"/>
              </w:rPr>
            </w:r>
            <w:r w:rsidRPr="00EC7F2B">
              <w:rPr>
                <w:rFonts w:ascii="Times New Roman" w:hAnsi="Times New Roman" w:cs="Times New Roman"/>
                <w:noProof/>
                <w:webHidden/>
                <w:color w:val="000000" w:themeColor="text1"/>
                <w:sz w:val="24"/>
              </w:rPr>
              <w:fldChar w:fldCharType="separate"/>
            </w:r>
            <w:r w:rsidRPr="00EC7F2B">
              <w:rPr>
                <w:rFonts w:ascii="Times New Roman" w:hAnsi="Times New Roman" w:cs="Times New Roman"/>
                <w:noProof/>
                <w:webHidden/>
                <w:color w:val="000000" w:themeColor="text1"/>
                <w:sz w:val="24"/>
              </w:rPr>
              <w:t>17</w:t>
            </w:r>
            <w:r w:rsidRPr="00EC7F2B">
              <w:rPr>
                <w:rFonts w:ascii="Times New Roman" w:hAnsi="Times New Roman" w:cs="Times New Roman"/>
                <w:noProof/>
                <w:webHidden/>
                <w:color w:val="000000" w:themeColor="text1"/>
                <w:sz w:val="24"/>
              </w:rPr>
              <w:fldChar w:fldCharType="end"/>
            </w:r>
          </w:hyperlink>
        </w:p>
        <w:p w14:paraId="73904E45" w14:textId="2BB48707" w:rsidR="00D639DA" w:rsidRPr="00EC7F2B" w:rsidRDefault="00D639DA">
          <w:pPr>
            <w:pStyle w:val="Sumrio1"/>
            <w:rPr>
              <w:rFonts w:ascii="Times New Roman" w:eastAsiaTheme="minorEastAsia" w:hAnsi="Times New Roman" w:cs="Times New Roman"/>
              <w:noProof/>
              <w:color w:val="000000" w:themeColor="text1"/>
              <w:sz w:val="24"/>
            </w:rPr>
          </w:pPr>
          <w:hyperlink w:anchor="_Toc135469232" w:history="1">
            <w:r w:rsidRPr="00EC7F2B">
              <w:rPr>
                <w:rStyle w:val="Hyperlink"/>
                <w:rFonts w:ascii="Times New Roman" w:hAnsi="Times New Roman" w:cs="Times New Roman"/>
                <w:noProof/>
                <w:color w:val="000000" w:themeColor="text1"/>
                <w:sz w:val="24"/>
              </w:rPr>
              <w:t>10.</w:t>
            </w:r>
            <w:r w:rsidRPr="00EC7F2B">
              <w:rPr>
                <w:rFonts w:ascii="Times New Roman" w:eastAsiaTheme="minorEastAsia" w:hAnsi="Times New Roman" w:cs="Times New Roman"/>
                <w:noProof/>
                <w:color w:val="000000" w:themeColor="text1"/>
                <w:sz w:val="24"/>
              </w:rPr>
              <w:tab/>
            </w:r>
            <w:r w:rsidRPr="00EC7F2B">
              <w:rPr>
                <w:rStyle w:val="Hyperlink"/>
                <w:rFonts w:ascii="Times New Roman" w:hAnsi="Times New Roman" w:cs="Times New Roman"/>
                <w:noProof/>
                <w:color w:val="000000" w:themeColor="text1"/>
                <w:sz w:val="24"/>
              </w:rPr>
              <w:t>DA FORMAÇÃO DO CADASTRO DE RESERVA</w:t>
            </w:r>
            <w:r w:rsidRPr="00EC7F2B">
              <w:rPr>
                <w:rFonts w:ascii="Times New Roman" w:hAnsi="Times New Roman" w:cs="Times New Roman"/>
                <w:noProof/>
                <w:webHidden/>
                <w:color w:val="000000" w:themeColor="text1"/>
                <w:sz w:val="24"/>
              </w:rPr>
              <w:tab/>
            </w:r>
            <w:r w:rsidRPr="00EC7F2B">
              <w:rPr>
                <w:rFonts w:ascii="Times New Roman" w:hAnsi="Times New Roman" w:cs="Times New Roman"/>
                <w:noProof/>
                <w:webHidden/>
                <w:color w:val="000000" w:themeColor="text1"/>
                <w:sz w:val="24"/>
              </w:rPr>
              <w:fldChar w:fldCharType="begin"/>
            </w:r>
            <w:r w:rsidRPr="00EC7F2B">
              <w:rPr>
                <w:rFonts w:ascii="Times New Roman" w:hAnsi="Times New Roman" w:cs="Times New Roman"/>
                <w:noProof/>
                <w:webHidden/>
                <w:color w:val="000000" w:themeColor="text1"/>
                <w:sz w:val="24"/>
              </w:rPr>
              <w:instrText xml:space="preserve"> PAGEREF _Toc135469232 \h </w:instrText>
            </w:r>
            <w:r w:rsidRPr="00EC7F2B">
              <w:rPr>
                <w:rFonts w:ascii="Times New Roman" w:hAnsi="Times New Roman" w:cs="Times New Roman"/>
                <w:noProof/>
                <w:webHidden/>
                <w:color w:val="000000" w:themeColor="text1"/>
                <w:sz w:val="24"/>
              </w:rPr>
            </w:r>
            <w:r w:rsidRPr="00EC7F2B">
              <w:rPr>
                <w:rFonts w:ascii="Times New Roman" w:hAnsi="Times New Roman" w:cs="Times New Roman"/>
                <w:noProof/>
                <w:webHidden/>
                <w:color w:val="000000" w:themeColor="text1"/>
                <w:sz w:val="24"/>
              </w:rPr>
              <w:fldChar w:fldCharType="separate"/>
            </w:r>
            <w:r w:rsidRPr="00EC7F2B">
              <w:rPr>
                <w:rFonts w:ascii="Times New Roman" w:hAnsi="Times New Roman" w:cs="Times New Roman"/>
                <w:noProof/>
                <w:webHidden/>
                <w:color w:val="000000" w:themeColor="text1"/>
                <w:sz w:val="24"/>
              </w:rPr>
              <w:t>17</w:t>
            </w:r>
            <w:r w:rsidRPr="00EC7F2B">
              <w:rPr>
                <w:rFonts w:ascii="Times New Roman" w:hAnsi="Times New Roman" w:cs="Times New Roman"/>
                <w:noProof/>
                <w:webHidden/>
                <w:color w:val="000000" w:themeColor="text1"/>
                <w:sz w:val="24"/>
              </w:rPr>
              <w:fldChar w:fldCharType="end"/>
            </w:r>
          </w:hyperlink>
        </w:p>
        <w:p w14:paraId="02179752" w14:textId="1AFEB984" w:rsidR="00D639DA" w:rsidRPr="00EC7F2B" w:rsidRDefault="00D639DA">
          <w:pPr>
            <w:pStyle w:val="Sumrio1"/>
            <w:rPr>
              <w:rFonts w:ascii="Times New Roman" w:eastAsiaTheme="minorEastAsia" w:hAnsi="Times New Roman" w:cs="Times New Roman"/>
              <w:noProof/>
              <w:color w:val="000000" w:themeColor="text1"/>
              <w:sz w:val="24"/>
            </w:rPr>
          </w:pPr>
          <w:hyperlink w:anchor="_Toc135469233" w:history="1">
            <w:r w:rsidRPr="00EC7F2B">
              <w:rPr>
                <w:rStyle w:val="Hyperlink"/>
                <w:rFonts w:ascii="Times New Roman" w:hAnsi="Times New Roman" w:cs="Times New Roman"/>
                <w:noProof/>
                <w:color w:val="000000" w:themeColor="text1"/>
                <w:sz w:val="24"/>
              </w:rPr>
              <w:t>11.</w:t>
            </w:r>
            <w:r w:rsidRPr="00EC7F2B">
              <w:rPr>
                <w:rFonts w:ascii="Times New Roman" w:eastAsiaTheme="minorEastAsia" w:hAnsi="Times New Roman" w:cs="Times New Roman"/>
                <w:noProof/>
                <w:color w:val="000000" w:themeColor="text1"/>
                <w:sz w:val="24"/>
              </w:rPr>
              <w:tab/>
            </w:r>
            <w:r w:rsidRPr="00EC7F2B">
              <w:rPr>
                <w:rStyle w:val="Hyperlink"/>
                <w:rFonts w:ascii="Times New Roman" w:hAnsi="Times New Roman" w:cs="Times New Roman"/>
                <w:noProof/>
                <w:color w:val="000000" w:themeColor="text1"/>
                <w:sz w:val="24"/>
              </w:rPr>
              <w:t>DOS RECURSOS</w:t>
            </w:r>
            <w:r w:rsidRPr="00EC7F2B">
              <w:rPr>
                <w:rFonts w:ascii="Times New Roman" w:hAnsi="Times New Roman" w:cs="Times New Roman"/>
                <w:noProof/>
                <w:webHidden/>
                <w:color w:val="000000" w:themeColor="text1"/>
                <w:sz w:val="24"/>
              </w:rPr>
              <w:tab/>
            </w:r>
            <w:r w:rsidRPr="00EC7F2B">
              <w:rPr>
                <w:rFonts w:ascii="Times New Roman" w:hAnsi="Times New Roman" w:cs="Times New Roman"/>
                <w:noProof/>
                <w:webHidden/>
                <w:color w:val="000000" w:themeColor="text1"/>
                <w:sz w:val="24"/>
              </w:rPr>
              <w:fldChar w:fldCharType="begin"/>
            </w:r>
            <w:r w:rsidRPr="00EC7F2B">
              <w:rPr>
                <w:rFonts w:ascii="Times New Roman" w:hAnsi="Times New Roman" w:cs="Times New Roman"/>
                <w:noProof/>
                <w:webHidden/>
                <w:color w:val="000000" w:themeColor="text1"/>
                <w:sz w:val="24"/>
              </w:rPr>
              <w:instrText xml:space="preserve"> PAGEREF _Toc135469233 \h </w:instrText>
            </w:r>
            <w:r w:rsidRPr="00EC7F2B">
              <w:rPr>
                <w:rFonts w:ascii="Times New Roman" w:hAnsi="Times New Roman" w:cs="Times New Roman"/>
                <w:noProof/>
                <w:webHidden/>
                <w:color w:val="000000" w:themeColor="text1"/>
                <w:sz w:val="24"/>
              </w:rPr>
            </w:r>
            <w:r w:rsidRPr="00EC7F2B">
              <w:rPr>
                <w:rFonts w:ascii="Times New Roman" w:hAnsi="Times New Roman" w:cs="Times New Roman"/>
                <w:noProof/>
                <w:webHidden/>
                <w:color w:val="000000" w:themeColor="text1"/>
                <w:sz w:val="24"/>
              </w:rPr>
              <w:fldChar w:fldCharType="separate"/>
            </w:r>
            <w:r w:rsidRPr="00EC7F2B">
              <w:rPr>
                <w:rFonts w:ascii="Times New Roman" w:hAnsi="Times New Roman" w:cs="Times New Roman"/>
                <w:noProof/>
                <w:webHidden/>
                <w:color w:val="000000" w:themeColor="text1"/>
                <w:sz w:val="24"/>
              </w:rPr>
              <w:t>18</w:t>
            </w:r>
            <w:r w:rsidRPr="00EC7F2B">
              <w:rPr>
                <w:rFonts w:ascii="Times New Roman" w:hAnsi="Times New Roman" w:cs="Times New Roman"/>
                <w:noProof/>
                <w:webHidden/>
                <w:color w:val="000000" w:themeColor="text1"/>
                <w:sz w:val="24"/>
              </w:rPr>
              <w:fldChar w:fldCharType="end"/>
            </w:r>
          </w:hyperlink>
        </w:p>
        <w:p w14:paraId="5E14C7C7" w14:textId="1311F0BE" w:rsidR="00D639DA" w:rsidRPr="00EC7F2B" w:rsidRDefault="00D639DA">
          <w:pPr>
            <w:pStyle w:val="Sumrio1"/>
            <w:rPr>
              <w:rFonts w:ascii="Times New Roman" w:eastAsiaTheme="minorEastAsia" w:hAnsi="Times New Roman" w:cs="Times New Roman"/>
              <w:noProof/>
              <w:color w:val="000000" w:themeColor="text1"/>
              <w:sz w:val="24"/>
            </w:rPr>
          </w:pPr>
          <w:hyperlink w:anchor="_Toc135469234" w:history="1">
            <w:r w:rsidRPr="00EC7F2B">
              <w:rPr>
                <w:rStyle w:val="Hyperlink"/>
                <w:rFonts w:ascii="Times New Roman" w:hAnsi="Times New Roman" w:cs="Times New Roman"/>
                <w:noProof/>
                <w:color w:val="000000" w:themeColor="text1"/>
                <w:sz w:val="24"/>
              </w:rPr>
              <w:t>12.</w:t>
            </w:r>
            <w:r w:rsidRPr="00EC7F2B">
              <w:rPr>
                <w:rFonts w:ascii="Times New Roman" w:eastAsiaTheme="minorEastAsia" w:hAnsi="Times New Roman" w:cs="Times New Roman"/>
                <w:noProof/>
                <w:color w:val="000000" w:themeColor="text1"/>
                <w:sz w:val="24"/>
              </w:rPr>
              <w:tab/>
            </w:r>
            <w:r w:rsidRPr="00EC7F2B">
              <w:rPr>
                <w:rStyle w:val="Hyperlink"/>
                <w:rFonts w:ascii="Times New Roman" w:hAnsi="Times New Roman" w:cs="Times New Roman"/>
                <w:noProof/>
                <w:color w:val="000000" w:themeColor="text1"/>
                <w:sz w:val="24"/>
              </w:rPr>
              <w:t>DAS INFRAÇÕES ADMINISTRATIVAS E SANÇÕES</w:t>
            </w:r>
            <w:r w:rsidRPr="00EC7F2B">
              <w:rPr>
                <w:rFonts w:ascii="Times New Roman" w:hAnsi="Times New Roman" w:cs="Times New Roman"/>
                <w:noProof/>
                <w:webHidden/>
                <w:color w:val="000000" w:themeColor="text1"/>
                <w:sz w:val="24"/>
              </w:rPr>
              <w:tab/>
            </w:r>
            <w:r w:rsidRPr="00EC7F2B">
              <w:rPr>
                <w:rFonts w:ascii="Times New Roman" w:hAnsi="Times New Roman" w:cs="Times New Roman"/>
                <w:noProof/>
                <w:webHidden/>
                <w:color w:val="000000" w:themeColor="text1"/>
                <w:sz w:val="24"/>
              </w:rPr>
              <w:fldChar w:fldCharType="begin"/>
            </w:r>
            <w:r w:rsidRPr="00EC7F2B">
              <w:rPr>
                <w:rFonts w:ascii="Times New Roman" w:hAnsi="Times New Roman" w:cs="Times New Roman"/>
                <w:noProof/>
                <w:webHidden/>
                <w:color w:val="000000" w:themeColor="text1"/>
                <w:sz w:val="24"/>
              </w:rPr>
              <w:instrText xml:space="preserve"> PAGEREF _Toc135469234 \h </w:instrText>
            </w:r>
            <w:r w:rsidRPr="00EC7F2B">
              <w:rPr>
                <w:rFonts w:ascii="Times New Roman" w:hAnsi="Times New Roman" w:cs="Times New Roman"/>
                <w:noProof/>
                <w:webHidden/>
                <w:color w:val="000000" w:themeColor="text1"/>
                <w:sz w:val="24"/>
              </w:rPr>
            </w:r>
            <w:r w:rsidRPr="00EC7F2B">
              <w:rPr>
                <w:rFonts w:ascii="Times New Roman" w:hAnsi="Times New Roman" w:cs="Times New Roman"/>
                <w:noProof/>
                <w:webHidden/>
                <w:color w:val="000000" w:themeColor="text1"/>
                <w:sz w:val="24"/>
              </w:rPr>
              <w:fldChar w:fldCharType="separate"/>
            </w:r>
            <w:r w:rsidRPr="00EC7F2B">
              <w:rPr>
                <w:rFonts w:ascii="Times New Roman" w:hAnsi="Times New Roman" w:cs="Times New Roman"/>
                <w:noProof/>
                <w:webHidden/>
                <w:color w:val="000000" w:themeColor="text1"/>
                <w:sz w:val="24"/>
              </w:rPr>
              <w:t>19</w:t>
            </w:r>
            <w:r w:rsidRPr="00EC7F2B">
              <w:rPr>
                <w:rFonts w:ascii="Times New Roman" w:hAnsi="Times New Roman" w:cs="Times New Roman"/>
                <w:noProof/>
                <w:webHidden/>
                <w:color w:val="000000" w:themeColor="text1"/>
                <w:sz w:val="24"/>
              </w:rPr>
              <w:fldChar w:fldCharType="end"/>
            </w:r>
          </w:hyperlink>
        </w:p>
        <w:p w14:paraId="5E4116D4" w14:textId="23E84C35" w:rsidR="00D639DA" w:rsidRPr="00EC7F2B" w:rsidRDefault="00D639DA">
          <w:pPr>
            <w:pStyle w:val="Sumrio1"/>
            <w:rPr>
              <w:rFonts w:ascii="Times New Roman" w:eastAsiaTheme="minorEastAsia" w:hAnsi="Times New Roman" w:cs="Times New Roman"/>
              <w:noProof/>
              <w:color w:val="000000" w:themeColor="text1"/>
              <w:sz w:val="24"/>
            </w:rPr>
          </w:pPr>
          <w:hyperlink w:anchor="_Toc135469235" w:history="1">
            <w:r w:rsidRPr="00EC7F2B">
              <w:rPr>
                <w:rStyle w:val="Hyperlink"/>
                <w:rFonts w:ascii="Times New Roman" w:hAnsi="Times New Roman" w:cs="Times New Roman"/>
                <w:noProof/>
                <w:color w:val="000000" w:themeColor="text1"/>
                <w:sz w:val="24"/>
              </w:rPr>
              <w:t>13.</w:t>
            </w:r>
            <w:r w:rsidRPr="00EC7F2B">
              <w:rPr>
                <w:rFonts w:ascii="Times New Roman" w:eastAsiaTheme="minorEastAsia" w:hAnsi="Times New Roman" w:cs="Times New Roman"/>
                <w:noProof/>
                <w:color w:val="000000" w:themeColor="text1"/>
                <w:sz w:val="24"/>
              </w:rPr>
              <w:tab/>
            </w:r>
            <w:r w:rsidRPr="00EC7F2B">
              <w:rPr>
                <w:rStyle w:val="Hyperlink"/>
                <w:rFonts w:ascii="Times New Roman" w:hAnsi="Times New Roman" w:cs="Times New Roman"/>
                <w:noProof/>
                <w:color w:val="000000" w:themeColor="text1"/>
                <w:sz w:val="24"/>
              </w:rPr>
              <w:t>DA IMPUGNAÇÃO AO EDITAL E DO PEDIDO DE ESCLARECIMENTO</w:t>
            </w:r>
            <w:r w:rsidRPr="00EC7F2B">
              <w:rPr>
                <w:rFonts w:ascii="Times New Roman" w:hAnsi="Times New Roman" w:cs="Times New Roman"/>
                <w:noProof/>
                <w:webHidden/>
                <w:color w:val="000000" w:themeColor="text1"/>
                <w:sz w:val="24"/>
              </w:rPr>
              <w:tab/>
            </w:r>
            <w:r w:rsidRPr="00EC7F2B">
              <w:rPr>
                <w:rFonts w:ascii="Times New Roman" w:hAnsi="Times New Roman" w:cs="Times New Roman"/>
                <w:noProof/>
                <w:webHidden/>
                <w:color w:val="000000" w:themeColor="text1"/>
                <w:sz w:val="24"/>
              </w:rPr>
              <w:fldChar w:fldCharType="begin"/>
            </w:r>
            <w:r w:rsidRPr="00EC7F2B">
              <w:rPr>
                <w:rFonts w:ascii="Times New Roman" w:hAnsi="Times New Roman" w:cs="Times New Roman"/>
                <w:noProof/>
                <w:webHidden/>
                <w:color w:val="000000" w:themeColor="text1"/>
                <w:sz w:val="24"/>
              </w:rPr>
              <w:instrText xml:space="preserve"> PAGEREF _Toc135469235 \h </w:instrText>
            </w:r>
            <w:r w:rsidRPr="00EC7F2B">
              <w:rPr>
                <w:rFonts w:ascii="Times New Roman" w:hAnsi="Times New Roman" w:cs="Times New Roman"/>
                <w:noProof/>
                <w:webHidden/>
                <w:color w:val="000000" w:themeColor="text1"/>
                <w:sz w:val="24"/>
              </w:rPr>
            </w:r>
            <w:r w:rsidRPr="00EC7F2B">
              <w:rPr>
                <w:rFonts w:ascii="Times New Roman" w:hAnsi="Times New Roman" w:cs="Times New Roman"/>
                <w:noProof/>
                <w:webHidden/>
                <w:color w:val="000000" w:themeColor="text1"/>
                <w:sz w:val="24"/>
              </w:rPr>
              <w:fldChar w:fldCharType="separate"/>
            </w:r>
            <w:r w:rsidRPr="00EC7F2B">
              <w:rPr>
                <w:rFonts w:ascii="Times New Roman" w:hAnsi="Times New Roman" w:cs="Times New Roman"/>
                <w:noProof/>
                <w:webHidden/>
                <w:color w:val="000000" w:themeColor="text1"/>
                <w:sz w:val="24"/>
              </w:rPr>
              <w:t>21</w:t>
            </w:r>
            <w:r w:rsidRPr="00EC7F2B">
              <w:rPr>
                <w:rFonts w:ascii="Times New Roman" w:hAnsi="Times New Roman" w:cs="Times New Roman"/>
                <w:noProof/>
                <w:webHidden/>
                <w:color w:val="000000" w:themeColor="text1"/>
                <w:sz w:val="24"/>
              </w:rPr>
              <w:fldChar w:fldCharType="end"/>
            </w:r>
          </w:hyperlink>
        </w:p>
        <w:p w14:paraId="0215A553" w14:textId="2553E0CA" w:rsidR="00D639DA" w:rsidRPr="00EC7F2B" w:rsidRDefault="00D639DA">
          <w:pPr>
            <w:pStyle w:val="Sumrio1"/>
            <w:rPr>
              <w:rFonts w:ascii="Times New Roman" w:eastAsiaTheme="minorEastAsia" w:hAnsi="Times New Roman" w:cs="Times New Roman"/>
              <w:noProof/>
              <w:color w:val="000000" w:themeColor="text1"/>
              <w:sz w:val="24"/>
            </w:rPr>
          </w:pPr>
          <w:hyperlink w:anchor="_Toc135469236" w:history="1">
            <w:r w:rsidRPr="00EC7F2B">
              <w:rPr>
                <w:rStyle w:val="Hyperlink"/>
                <w:rFonts w:ascii="Times New Roman" w:hAnsi="Times New Roman" w:cs="Times New Roman"/>
                <w:noProof/>
                <w:color w:val="000000" w:themeColor="text1"/>
                <w:sz w:val="24"/>
              </w:rPr>
              <w:t>14.</w:t>
            </w:r>
            <w:r w:rsidRPr="00EC7F2B">
              <w:rPr>
                <w:rFonts w:ascii="Times New Roman" w:eastAsiaTheme="minorEastAsia" w:hAnsi="Times New Roman" w:cs="Times New Roman"/>
                <w:noProof/>
                <w:color w:val="000000" w:themeColor="text1"/>
                <w:sz w:val="24"/>
              </w:rPr>
              <w:tab/>
            </w:r>
            <w:r w:rsidRPr="00EC7F2B">
              <w:rPr>
                <w:rStyle w:val="Hyperlink"/>
                <w:rFonts w:ascii="Times New Roman" w:hAnsi="Times New Roman" w:cs="Times New Roman"/>
                <w:noProof/>
                <w:color w:val="000000" w:themeColor="text1"/>
                <w:sz w:val="24"/>
              </w:rPr>
              <w:t>DAS DISPOSIÇÕES GERAIS</w:t>
            </w:r>
            <w:r w:rsidRPr="00EC7F2B">
              <w:rPr>
                <w:rFonts w:ascii="Times New Roman" w:hAnsi="Times New Roman" w:cs="Times New Roman"/>
                <w:noProof/>
                <w:webHidden/>
                <w:color w:val="000000" w:themeColor="text1"/>
                <w:sz w:val="24"/>
              </w:rPr>
              <w:tab/>
            </w:r>
            <w:r w:rsidRPr="00EC7F2B">
              <w:rPr>
                <w:rFonts w:ascii="Times New Roman" w:hAnsi="Times New Roman" w:cs="Times New Roman"/>
                <w:noProof/>
                <w:webHidden/>
                <w:color w:val="000000" w:themeColor="text1"/>
                <w:sz w:val="24"/>
              </w:rPr>
              <w:fldChar w:fldCharType="begin"/>
            </w:r>
            <w:r w:rsidRPr="00EC7F2B">
              <w:rPr>
                <w:rFonts w:ascii="Times New Roman" w:hAnsi="Times New Roman" w:cs="Times New Roman"/>
                <w:noProof/>
                <w:webHidden/>
                <w:color w:val="000000" w:themeColor="text1"/>
                <w:sz w:val="24"/>
              </w:rPr>
              <w:instrText xml:space="preserve"> PAGEREF _Toc135469236 \h </w:instrText>
            </w:r>
            <w:r w:rsidRPr="00EC7F2B">
              <w:rPr>
                <w:rFonts w:ascii="Times New Roman" w:hAnsi="Times New Roman" w:cs="Times New Roman"/>
                <w:noProof/>
                <w:webHidden/>
                <w:color w:val="000000" w:themeColor="text1"/>
                <w:sz w:val="24"/>
              </w:rPr>
            </w:r>
            <w:r w:rsidRPr="00EC7F2B">
              <w:rPr>
                <w:rFonts w:ascii="Times New Roman" w:hAnsi="Times New Roman" w:cs="Times New Roman"/>
                <w:noProof/>
                <w:webHidden/>
                <w:color w:val="000000" w:themeColor="text1"/>
                <w:sz w:val="24"/>
              </w:rPr>
              <w:fldChar w:fldCharType="separate"/>
            </w:r>
            <w:r w:rsidRPr="00EC7F2B">
              <w:rPr>
                <w:rFonts w:ascii="Times New Roman" w:hAnsi="Times New Roman" w:cs="Times New Roman"/>
                <w:noProof/>
                <w:webHidden/>
                <w:color w:val="000000" w:themeColor="text1"/>
                <w:sz w:val="24"/>
              </w:rPr>
              <w:t>21</w:t>
            </w:r>
            <w:r w:rsidRPr="00EC7F2B">
              <w:rPr>
                <w:rFonts w:ascii="Times New Roman" w:hAnsi="Times New Roman" w:cs="Times New Roman"/>
                <w:noProof/>
                <w:webHidden/>
                <w:color w:val="000000" w:themeColor="text1"/>
                <w:sz w:val="24"/>
              </w:rPr>
              <w:fldChar w:fldCharType="end"/>
            </w:r>
          </w:hyperlink>
        </w:p>
        <w:p w14:paraId="3C969B82" w14:textId="1374209F" w:rsidR="003F579D" w:rsidRPr="00EC7F2B" w:rsidRDefault="003F579D" w:rsidP="003F579D">
          <w:pPr>
            <w:rPr>
              <w:rFonts w:ascii="Times New Roman" w:hAnsi="Times New Roman" w:cs="Times New Roman"/>
              <w:b/>
              <w:bCs/>
              <w:color w:val="000000" w:themeColor="text1"/>
            </w:rPr>
          </w:pPr>
          <w:r w:rsidRPr="00EC7F2B">
            <w:rPr>
              <w:rFonts w:ascii="Times New Roman" w:hAnsi="Times New Roman" w:cs="Times New Roman"/>
              <w:b/>
              <w:bCs/>
              <w:color w:val="000000" w:themeColor="text1"/>
            </w:rPr>
            <w:fldChar w:fldCharType="end"/>
          </w:r>
        </w:p>
      </w:sdtContent>
    </w:sdt>
    <w:p w14:paraId="632273BE" w14:textId="44B57903" w:rsidR="00355BB3" w:rsidRPr="00EC7F2B" w:rsidRDefault="00355BB3">
      <w:pPr>
        <w:rPr>
          <w:rFonts w:ascii="Times New Roman" w:hAnsi="Times New Roman" w:cs="Times New Roman"/>
          <w:b/>
          <w:bCs/>
          <w:color w:val="000000" w:themeColor="text1"/>
        </w:rPr>
      </w:pPr>
      <w:r w:rsidRPr="00EC7F2B">
        <w:rPr>
          <w:rFonts w:ascii="Times New Roman" w:hAnsi="Times New Roman" w:cs="Times New Roman"/>
          <w:b/>
          <w:bCs/>
          <w:color w:val="000000" w:themeColor="text1"/>
        </w:rPr>
        <w:br w:type="page"/>
      </w:r>
    </w:p>
    <w:p w14:paraId="758DB7C0" w14:textId="74778EC1" w:rsidR="00B65479" w:rsidRPr="00EC7F2B" w:rsidRDefault="00B65479" w:rsidP="00B65479">
      <w:pPr>
        <w:pStyle w:val="Nivel1"/>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lastRenderedPageBreak/>
        <w:t xml:space="preserve">                                                                  </w:t>
      </w:r>
      <w:r w:rsidRPr="00EC7F2B">
        <w:rPr>
          <w:rFonts w:ascii="Times New Roman" w:hAnsi="Times New Roman" w:cs="Times New Roman"/>
          <w:color w:val="000000" w:themeColor="text1"/>
          <w:sz w:val="24"/>
          <w:szCs w:val="24"/>
        </w:rPr>
        <w:object w:dxaOrig="1524" w:dyaOrig="1560" w14:anchorId="510CDD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93.75pt" o:ole="" fillcolor="window">
            <v:imagedata r:id="rId11" o:title=""/>
          </v:shape>
          <o:OLEObject Type="Embed" ProgID="Word.Picture.8" ShapeID="_x0000_i1025" DrawAspect="Content" ObjectID="_1791089774" r:id="rId12"/>
        </w:object>
      </w:r>
    </w:p>
    <w:p w14:paraId="58CF27A0" w14:textId="77777777" w:rsidR="00B65479" w:rsidRPr="00EC7F2B" w:rsidRDefault="00B65479" w:rsidP="00B65479">
      <w:pPr>
        <w:jc w:val="center"/>
        <w:rPr>
          <w:rFonts w:ascii="Times New Roman" w:hAnsi="Times New Roman" w:cs="Times New Roman"/>
          <w:b/>
          <w:color w:val="000000" w:themeColor="text1"/>
          <w:sz w:val="20"/>
          <w:szCs w:val="20"/>
        </w:rPr>
      </w:pPr>
      <w:r w:rsidRPr="00EC7F2B">
        <w:rPr>
          <w:rFonts w:ascii="Times New Roman" w:hAnsi="Times New Roman" w:cs="Times New Roman"/>
          <w:b/>
          <w:color w:val="000000" w:themeColor="text1"/>
          <w:sz w:val="20"/>
          <w:szCs w:val="20"/>
        </w:rPr>
        <w:t>MINISTÉRIO DA DEFESA</w:t>
      </w:r>
    </w:p>
    <w:p w14:paraId="1E300E1A" w14:textId="77777777" w:rsidR="00B65479" w:rsidRPr="00EC7F2B" w:rsidRDefault="00B65479" w:rsidP="00B65479">
      <w:pPr>
        <w:jc w:val="center"/>
        <w:rPr>
          <w:rFonts w:ascii="Times New Roman" w:hAnsi="Times New Roman" w:cs="Times New Roman"/>
          <w:b/>
          <w:color w:val="000000" w:themeColor="text1"/>
          <w:sz w:val="20"/>
          <w:szCs w:val="20"/>
        </w:rPr>
      </w:pPr>
      <w:r w:rsidRPr="00EC7F2B">
        <w:rPr>
          <w:rFonts w:ascii="Times New Roman" w:hAnsi="Times New Roman" w:cs="Times New Roman"/>
          <w:b/>
          <w:color w:val="000000" w:themeColor="text1"/>
          <w:sz w:val="20"/>
          <w:szCs w:val="20"/>
        </w:rPr>
        <w:t xml:space="preserve">  EXÉRCITO BRASILEIRO</w:t>
      </w:r>
    </w:p>
    <w:p w14:paraId="3499C148" w14:textId="77777777" w:rsidR="00B65479" w:rsidRPr="00EC7F2B" w:rsidRDefault="00B65479" w:rsidP="00B65479">
      <w:pPr>
        <w:jc w:val="center"/>
        <w:rPr>
          <w:rFonts w:ascii="Times New Roman" w:hAnsi="Times New Roman" w:cs="Times New Roman"/>
          <w:b/>
          <w:color w:val="000000" w:themeColor="text1"/>
          <w:sz w:val="20"/>
          <w:szCs w:val="20"/>
        </w:rPr>
      </w:pPr>
      <w:r w:rsidRPr="00EC7F2B">
        <w:rPr>
          <w:rFonts w:ascii="Times New Roman" w:hAnsi="Times New Roman" w:cs="Times New Roman"/>
          <w:b/>
          <w:color w:val="000000" w:themeColor="text1"/>
          <w:sz w:val="20"/>
          <w:szCs w:val="20"/>
        </w:rPr>
        <w:t>COMANDO MILITAR DO LESTE</w:t>
      </w:r>
    </w:p>
    <w:p w14:paraId="0998A5BA" w14:textId="77777777" w:rsidR="00B65479" w:rsidRPr="00EC7F2B" w:rsidRDefault="00B65479" w:rsidP="00B65479">
      <w:pPr>
        <w:jc w:val="center"/>
        <w:rPr>
          <w:rFonts w:ascii="Times New Roman" w:hAnsi="Times New Roman" w:cs="Times New Roman"/>
          <w:b/>
          <w:color w:val="000000" w:themeColor="text1"/>
          <w:sz w:val="20"/>
          <w:szCs w:val="20"/>
        </w:rPr>
      </w:pPr>
      <w:r w:rsidRPr="00EC7F2B">
        <w:rPr>
          <w:rFonts w:ascii="Times New Roman" w:hAnsi="Times New Roman" w:cs="Times New Roman"/>
          <w:b/>
          <w:color w:val="000000" w:themeColor="text1"/>
          <w:sz w:val="20"/>
          <w:szCs w:val="20"/>
        </w:rPr>
        <w:t>(Zona Militar do Leste / 1946)</w:t>
      </w:r>
    </w:p>
    <w:p w14:paraId="79841B6D" w14:textId="0EA17772" w:rsidR="008F330B" w:rsidRPr="00EC7F2B" w:rsidRDefault="003C7A23" w:rsidP="008F330B">
      <w:pPr>
        <w:spacing w:beforeLines="120" w:before="288" w:afterLines="120" w:after="288" w:line="312" w:lineRule="auto"/>
        <w:ind w:firstLine="567"/>
        <w:jc w:val="center"/>
        <w:rPr>
          <w:rFonts w:ascii="Times New Roman" w:eastAsia="Times New Roman" w:hAnsi="Times New Roman" w:cs="Times New Roman"/>
          <w:b/>
          <w:color w:val="000000" w:themeColor="text1"/>
          <w:sz w:val="20"/>
          <w:szCs w:val="20"/>
        </w:rPr>
      </w:pPr>
      <w:r w:rsidRPr="00EC7F2B">
        <w:rPr>
          <w:rFonts w:ascii="Times New Roman" w:hAnsi="Times New Roman" w:cs="Times New Roman"/>
          <w:b/>
          <w:color w:val="000000" w:themeColor="text1"/>
          <w:sz w:val="20"/>
          <w:szCs w:val="20"/>
        </w:rPr>
        <w:t xml:space="preserve">PREGÃO ELETRÔNICO Nº </w:t>
      </w:r>
      <w:r w:rsidR="00B65479" w:rsidRPr="00EC7F2B">
        <w:rPr>
          <w:rFonts w:ascii="Times New Roman" w:hAnsi="Times New Roman" w:cs="Times New Roman"/>
          <w:b/>
          <w:color w:val="000000" w:themeColor="text1"/>
          <w:sz w:val="20"/>
          <w:szCs w:val="20"/>
        </w:rPr>
        <w:t>10</w:t>
      </w:r>
      <w:r w:rsidRPr="00EC7F2B">
        <w:rPr>
          <w:rFonts w:ascii="Times New Roman" w:hAnsi="Times New Roman" w:cs="Times New Roman"/>
          <w:b/>
          <w:color w:val="000000" w:themeColor="text1"/>
          <w:sz w:val="20"/>
          <w:szCs w:val="20"/>
        </w:rPr>
        <w:t>/20</w:t>
      </w:r>
      <w:r w:rsidR="00B65479" w:rsidRPr="00EC7F2B">
        <w:rPr>
          <w:rFonts w:ascii="Times New Roman" w:hAnsi="Times New Roman" w:cs="Times New Roman"/>
          <w:b/>
          <w:color w:val="000000" w:themeColor="text1"/>
          <w:sz w:val="20"/>
          <w:szCs w:val="20"/>
        </w:rPr>
        <w:t>2024</w:t>
      </w:r>
    </w:p>
    <w:p w14:paraId="1CC7C9FE" w14:textId="5D28FFB7" w:rsidR="003C7A23" w:rsidRPr="00EC7F2B" w:rsidRDefault="003C7A23" w:rsidP="00E6504A">
      <w:pPr>
        <w:spacing w:before="120" w:after="120" w:line="360" w:lineRule="auto"/>
        <w:ind w:firstLine="567"/>
        <w:jc w:val="center"/>
        <w:rPr>
          <w:rFonts w:ascii="Times New Roman" w:hAnsi="Times New Roman" w:cs="Times New Roman"/>
          <w:bCs/>
          <w:color w:val="000000" w:themeColor="text1"/>
        </w:rPr>
      </w:pPr>
      <w:r w:rsidRPr="00EC7F2B">
        <w:rPr>
          <w:rFonts w:ascii="Times New Roman" w:hAnsi="Times New Roman" w:cs="Times New Roman"/>
          <w:color w:val="000000" w:themeColor="text1"/>
        </w:rPr>
        <w:t>(Processo Administrativo n</w:t>
      </w:r>
      <w:r w:rsidRPr="00EC7F2B">
        <w:rPr>
          <w:rFonts w:ascii="Times New Roman" w:hAnsi="Times New Roman" w:cs="Times New Roman"/>
          <w:bCs/>
          <w:color w:val="000000" w:themeColor="text1"/>
        </w:rPr>
        <w:t>°</w:t>
      </w:r>
      <w:r w:rsidR="00B65479" w:rsidRPr="00EC7F2B">
        <w:rPr>
          <w:rFonts w:ascii="Times New Roman" w:hAnsi="Times New Roman" w:cs="Times New Roman"/>
          <w:color w:val="000000" w:themeColor="text1"/>
        </w:rPr>
        <w:t>:</w:t>
      </w:r>
      <w:r w:rsidR="00B65479" w:rsidRPr="00EC7F2B">
        <w:rPr>
          <w:rFonts w:ascii="Times New Roman" w:hAnsi="Times New Roman" w:cs="Times New Roman"/>
          <w:color w:val="000000" w:themeColor="text1"/>
          <w:spacing w:val="3"/>
        </w:rPr>
        <w:t xml:space="preserve"> </w:t>
      </w:r>
      <w:r w:rsidR="00B65479" w:rsidRPr="00EC7F2B">
        <w:rPr>
          <w:rFonts w:ascii="Times New Roman" w:hAnsi="Times New Roman" w:cs="Times New Roman"/>
          <w:color w:val="000000" w:themeColor="text1"/>
        </w:rPr>
        <w:t>64283.015841/2024-51</w:t>
      </w:r>
      <w:r w:rsidRPr="00EC7F2B">
        <w:rPr>
          <w:rFonts w:ascii="Times New Roman" w:hAnsi="Times New Roman" w:cs="Times New Roman"/>
          <w:bCs/>
          <w:color w:val="000000" w:themeColor="text1"/>
        </w:rPr>
        <w:t>)</w:t>
      </w:r>
    </w:p>
    <w:p w14:paraId="379CE23A" w14:textId="77777777" w:rsidR="003C7A23" w:rsidRPr="00EC7F2B" w:rsidRDefault="003C7A23" w:rsidP="00EC7F2B">
      <w:pPr>
        <w:spacing w:before="120" w:after="120" w:line="360" w:lineRule="auto"/>
        <w:ind w:firstLine="567"/>
        <w:jc w:val="both"/>
        <w:rPr>
          <w:rFonts w:ascii="Times New Roman" w:hAnsi="Times New Roman" w:cs="Times New Roman"/>
          <w:b/>
          <w:color w:val="000000" w:themeColor="text1"/>
        </w:rPr>
      </w:pPr>
    </w:p>
    <w:p w14:paraId="189F9374" w14:textId="6779366D" w:rsidR="003C7A23" w:rsidRPr="00EC7F2B" w:rsidRDefault="003C7A23" w:rsidP="00EC7F2B">
      <w:pPr>
        <w:pStyle w:val="Nivel2"/>
        <w:numPr>
          <w:ilvl w:val="0"/>
          <w:numId w:val="0"/>
        </w:numPr>
        <w:spacing w:line="360" w:lineRule="auto"/>
        <w:ind w:firstLine="1134"/>
        <w:rPr>
          <w:rFonts w:ascii="Times New Roman" w:eastAsia="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Torna-se público que o(a) </w:t>
      </w:r>
      <w:r w:rsidR="0019489E" w:rsidRPr="00EC7F2B">
        <w:rPr>
          <w:rFonts w:ascii="Times New Roman" w:hAnsi="Times New Roman" w:cs="Times New Roman"/>
          <w:color w:val="000000" w:themeColor="text1"/>
          <w:sz w:val="24"/>
          <w:szCs w:val="24"/>
        </w:rPr>
        <w:t>COMANDO MILITAR DO LESTE</w:t>
      </w:r>
      <w:r w:rsidRPr="00EC7F2B">
        <w:rPr>
          <w:rFonts w:ascii="Times New Roman" w:hAnsi="Times New Roman" w:cs="Times New Roman"/>
          <w:color w:val="000000" w:themeColor="text1"/>
          <w:sz w:val="24"/>
          <w:szCs w:val="24"/>
        </w:rPr>
        <w:t>, por meio da</w:t>
      </w:r>
      <w:r w:rsidR="0019489E" w:rsidRPr="00EC7F2B">
        <w:rPr>
          <w:rFonts w:ascii="Times New Roman" w:hAnsi="Times New Roman" w:cs="Times New Roman"/>
          <w:color w:val="000000" w:themeColor="text1"/>
          <w:sz w:val="24"/>
          <w:szCs w:val="24"/>
        </w:rPr>
        <w:t xml:space="preserve"> Seção de Aquisições, Licitações e Contratos, </w:t>
      </w:r>
      <w:r w:rsidRPr="00EC7F2B">
        <w:rPr>
          <w:rFonts w:ascii="Times New Roman" w:hAnsi="Times New Roman" w:cs="Times New Roman"/>
          <w:color w:val="000000" w:themeColor="text1"/>
          <w:sz w:val="24"/>
          <w:szCs w:val="24"/>
        </w:rPr>
        <w:t>sediado</w:t>
      </w:r>
      <w:r w:rsidR="0019489E" w:rsidRPr="00EC7F2B">
        <w:rPr>
          <w:rFonts w:ascii="Times New Roman" w:hAnsi="Times New Roman" w:cs="Times New Roman"/>
          <w:color w:val="000000" w:themeColor="text1"/>
          <w:sz w:val="24"/>
          <w:szCs w:val="24"/>
        </w:rPr>
        <w:t xml:space="preserve"> Avenida Duque de Caxias, nº25, Palacio de Duque de Caxias – 18ª andar (Sec Adm), CEP: </w:t>
      </w:r>
      <w:r w:rsidR="00B65479" w:rsidRPr="00EC7F2B">
        <w:rPr>
          <w:rFonts w:ascii="Times New Roman" w:hAnsi="Times New Roman" w:cs="Times New Roman"/>
          <w:color w:val="000000" w:themeColor="text1"/>
          <w:sz w:val="24"/>
          <w:szCs w:val="24"/>
        </w:rPr>
        <w:t xml:space="preserve">20221-260 - </w:t>
      </w:r>
      <w:r w:rsidR="0019489E" w:rsidRPr="00EC7F2B">
        <w:rPr>
          <w:rFonts w:ascii="Times New Roman" w:hAnsi="Times New Roman" w:cs="Times New Roman"/>
          <w:color w:val="000000" w:themeColor="text1"/>
          <w:sz w:val="24"/>
          <w:szCs w:val="24"/>
        </w:rPr>
        <w:t xml:space="preserve"> Rio de Janeiro – RJ</w:t>
      </w:r>
      <w:r w:rsidRPr="00EC7F2B">
        <w:rPr>
          <w:rFonts w:ascii="Times New Roman" w:hAnsi="Times New Roman" w:cs="Times New Roman"/>
          <w:color w:val="000000" w:themeColor="text1"/>
          <w:sz w:val="24"/>
          <w:szCs w:val="24"/>
        </w:rPr>
        <w:t>, realizará licitação,</w:t>
      </w:r>
      <w:r w:rsidR="007103E1" w:rsidRPr="00EC7F2B">
        <w:rPr>
          <w:rFonts w:ascii="Times New Roman" w:hAnsi="Times New Roman" w:cs="Times New Roman"/>
          <w:color w:val="000000" w:themeColor="text1"/>
          <w:sz w:val="24"/>
          <w:szCs w:val="24"/>
        </w:rPr>
        <w:t xml:space="preserve"> para registro de preços,</w:t>
      </w:r>
      <w:r w:rsidRPr="00EC7F2B">
        <w:rPr>
          <w:rFonts w:ascii="Times New Roman" w:hAnsi="Times New Roman" w:cs="Times New Roman"/>
          <w:color w:val="000000" w:themeColor="text1"/>
          <w:sz w:val="24"/>
          <w:szCs w:val="24"/>
        </w:rPr>
        <w:t xml:space="preserve"> na modalidade PREGÃO, na forma ELETRÔNICA,</w:t>
      </w:r>
      <w:r w:rsidRPr="00EC7F2B">
        <w:rPr>
          <w:rFonts w:ascii="Times New Roman" w:eastAsia="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t xml:space="preserve">nos termos da </w:t>
      </w:r>
      <w:hyperlink r:id="rId13" w:history="1">
        <w:r w:rsidRPr="00EC7F2B">
          <w:rPr>
            <w:rStyle w:val="Hyperlink"/>
            <w:rFonts w:ascii="Times New Roman" w:hAnsi="Times New Roman" w:cs="Times New Roman"/>
            <w:color w:val="000000" w:themeColor="text1"/>
            <w:sz w:val="24"/>
            <w:szCs w:val="24"/>
          </w:rPr>
          <w:t>Lei nº 14.133, de</w:t>
        </w:r>
        <w:r w:rsidR="007103E1" w:rsidRPr="00EC7F2B">
          <w:rPr>
            <w:rStyle w:val="Hyperlink"/>
            <w:rFonts w:ascii="Times New Roman" w:hAnsi="Times New Roman" w:cs="Times New Roman"/>
            <w:color w:val="000000" w:themeColor="text1"/>
            <w:sz w:val="24"/>
            <w:szCs w:val="24"/>
          </w:rPr>
          <w:t xml:space="preserve"> 1º de abril de</w:t>
        </w:r>
        <w:r w:rsidRPr="00EC7F2B">
          <w:rPr>
            <w:rStyle w:val="Hyperlink"/>
            <w:rFonts w:ascii="Times New Roman" w:hAnsi="Times New Roman" w:cs="Times New Roman"/>
            <w:color w:val="000000" w:themeColor="text1"/>
            <w:sz w:val="24"/>
            <w:szCs w:val="24"/>
          </w:rPr>
          <w:t xml:space="preserve"> 2021</w:t>
        </w:r>
      </w:hyperlink>
      <w:r w:rsidRPr="00EC7F2B">
        <w:rPr>
          <w:rFonts w:ascii="Times New Roman" w:hAnsi="Times New Roman" w:cs="Times New Roman"/>
          <w:color w:val="000000" w:themeColor="text1"/>
          <w:sz w:val="24"/>
          <w:szCs w:val="24"/>
        </w:rPr>
        <w:t xml:space="preserve">, </w:t>
      </w:r>
      <w:r w:rsidR="007103E1" w:rsidRPr="00EC7F2B">
        <w:rPr>
          <w:rFonts w:ascii="Times New Roman" w:hAnsi="Times New Roman" w:cs="Times New Roman"/>
          <w:color w:val="000000" w:themeColor="text1"/>
          <w:sz w:val="24"/>
          <w:szCs w:val="24"/>
        </w:rPr>
        <w:t xml:space="preserve">do Decreto nº 11.462, de 31 de março de 2023, </w:t>
      </w:r>
      <w:r w:rsidRPr="00EC7F2B">
        <w:rPr>
          <w:rFonts w:ascii="Times New Roman" w:hAnsi="Times New Roman" w:cs="Times New Roman"/>
          <w:color w:val="000000" w:themeColor="text1"/>
          <w:sz w:val="24"/>
          <w:szCs w:val="24"/>
        </w:rPr>
        <w:t>e demais legislação aplicável e, ainda, de acordo com as condições estabelecidas neste Edital</w:t>
      </w:r>
      <w:r w:rsidRPr="00EC7F2B">
        <w:rPr>
          <w:rFonts w:ascii="Times New Roman" w:eastAsia="Times New Roman" w:hAnsi="Times New Roman" w:cs="Times New Roman"/>
          <w:color w:val="000000" w:themeColor="text1"/>
          <w:sz w:val="24"/>
          <w:szCs w:val="24"/>
        </w:rPr>
        <w:t>.</w:t>
      </w:r>
    </w:p>
    <w:p w14:paraId="00B217AE" w14:textId="77777777" w:rsidR="003C7A23" w:rsidRPr="00EC7F2B" w:rsidRDefault="003C7A23" w:rsidP="00EC7F2B">
      <w:pPr>
        <w:pStyle w:val="Nivel01"/>
        <w:spacing w:beforeLines="0" w:before="120" w:afterLines="0" w:after="120" w:line="360" w:lineRule="auto"/>
        <w:rPr>
          <w:rFonts w:ascii="Times New Roman" w:hAnsi="Times New Roman" w:cs="Times New Roman"/>
          <w:color w:val="000000" w:themeColor="text1"/>
          <w:sz w:val="24"/>
          <w:szCs w:val="24"/>
          <w:lang w:eastAsia="en-US"/>
        </w:rPr>
      </w:pPr>
      <w:bookmarkStart w:id="0" w:name="_Toc135469223"/>
      <w:r w:rsidRPr="00EC7F2B">
        <w:rPr>
          <w:rFonts w:ascii="Times New Roman" w:hAnsi="Times New Roman" w:cs="Times New Roman"/>
          <w:color w:val="000000" w:themeColor="text1"/>
          <w:sz w:val="24"/>
          <w:szCs w:val="24"/>
          <w:lang w:eastAsia="en-US"/>
        </w:rPr>
        <w:t>DO OBJETO</w:t>
      </w:r>
      <w:bookmarkEnd w:id="0"/>
    </w:p>
    <w:p w14:paraId="4B43170C" w14:textId="61588BBC"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O objeto da presente licitação é a prestação do serviço de </w:t>
      </w:r>
      <w:r w:rsidR="00B65479" w:rsidRPr="00EC7F2B">
        <w:rPr>
          <w:rFonts w:ascii="Times New Roman" w:hAnsi="Times New Roman" w:cs="Times New Roman"/>
          <w:color w:val="000000" w:themeColor="text1"/>
          <w:sz w:val="24"/>
          <w:szCs w:val="24"/>
        </w:rPr>
        <w:t>empresa (s) especializada (s) na prestação de serviços de locação e montagem de equipamento (s) de infraestrutura para eventos, serviço de ornamentação, locação de equipamento e serviço de transmissão de áudio/vídeo, locação de equipamentos de sonorização e serviços de interpretação e tradução simultânea, c</w:t>
      </w:r>
      <w:r w:rsidRPr="00EC7F2B">
        <w:rPr>
          <w:rFonts w:ascii="Times New Roman" w:hAnsi="Times New Roman" w:cs="Times New Roman"/>
          <w:color w:val="000000" w:themeColor="text1"/>
          <w:sz w:val="24"/>
          <w:szCs w:val="24"/>
        </w:rPr>
        <w:t>onforme condições, quantidades e exigências estabelecidas neste Edital e seus anexos.</w:t>
      </w:r>
    </w:p>
    <w:p w14:paraId="3CC23767" w14:textId="77777777" w:rsidR="003C7A23" w:rsidRPr="00EC7F2B" w:rsidRDefault="003C7A23" w:rsidP="00EC7F2B">
      <w:pPr>
        <w:pStyle w:val="Nvel2-Red"/>
        <w:shd w:val="clear" w:color="auto" w:fill="FFFFFF" w:themeFill="background1"/>
        <w:spacing w:line="360" w:lineRule="auto"/>
        <w:rPr>
          <w:rFonts w:ascii="Times New Roman" w:hAnsi="Times New Roman" w:cs="Times New Roman"/>
          <w:i w:val="0"/>
          <w:iCs w:val="0"/>
          <w:color w:val="000000" w:themeColor="text1"/>
          <w:sz w:val="24"/>
          <w:szCs w:val="24"/>
        </w:rPr>
      </w:pPr>
      <w:r w:rsidRPr="00EC7F2B">
        <w:rPr>
          <w:rFonts w:ascii="Times New Roman" w:hAnsi="Times New Roman" w:cs="Times New Roman"/>
          <w:i w:val="0"/>
          <w:iCs w:val="0"/>
          <w:color w:val="000000" w:themeColor="text1"/>
          <w:sz w:val="24"/>
          <w:szCs w:val="24"/>
        </w:rPr>
        <w:t>A licitação será dividida em grupos, formados por um ou mais itens, conforme tabela constante do Termo de Referência, facultando-se ao licitante a participação em quantos grupos forem de seu interesse, devendo oferecer proposta para todos os itens que os compõem.</w:t>
      </w:r>
    </w:p>
    <w:p w14:paraId="09453385" w14:textId="5FAE7E0C" w:rsidR="007103E1" w:rsidRPr="00EC7F2B" w:rsidRDefault="007103E1" w:rsidP="00EC7F2B">
      <w:pPr>
        <w:pStyle w:val="Nivel01"/>
        <w:spacing w:beforeLines="0" w:before="120" w:afterLines="0" w:after="120" w:line="360" w:lineRule="auto"/>
        <w:rPr>
          <w:rFonts w:ascii="Times New Roman" w:hAnsi="Times New Roman" w:cs="Times New Roman"/>
          <w:color w:val="000000" w:themeColor="text1"/>
          <w:sz w:val="24"/>
          <w:szCs w:val="24"/>
        </w:rPr>
      </w:pPr>
      <w:bookmarkStart w:id="1" w:name="_Toc135469224"/>
      <w:r w:rsidRPr="00EC7F2B">
        <w:rPr>
          <w:rFonts w:ascii="Times New Roman" w:hAnsi="Times New Roman" w:cs="Times New Roman"/>
          <w:color w:val="000000" w:themeColor="text1"/>
          <w:sz w:val="24"/>
          <w:szCs w:val="24"/>
        </w:rPr>
        <w:t xml:space="preserve">DO REGISTRO DE PREÇOS </w:t>
      </w:r>
      <w:bookmarkEnd w:id="1"/>
    </w:p>
    <w:p w14:paraId="3ED61FCD" w14:textId="77C6073B" w:rsidR="007103E1" w:rsidRPr="00EC7F2B" w:rsidRDefault="007103E1"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As regras referentes aos órgãos gerenciador e participantes, bem como a eventuais adesões são as que constam da minuta de Ata de Registro de Preços</w:t>
      </w:r>
      <w:r w:rsidR="008E7D8A" w:rsidRPr="00EC7F2B">
        <w:rPr>
          <w:rFonts w:ascii="Times New Roman" w:hAnsi="Times New Roman" w:cs="Times New Roman"/>
          <w:color w:val="000000" w:themeColor="text1"/>
          <w:sz w:val="24"/>
          <w:szCs w:val="24"/>
        </w:rPr>
        <w:t>.</w:t>
      </w:r>
    </w:p>
    <w:p w14:paraId="362AFB15" w14:textId="77777777" w:rsidR="003C7A23" w:rsidRPr="00EC7F2B" w:rsidRDefault="003C7A23" w:rsidP="00EC7F2B">
      <w:pPr>
        <w:pStyle w:val="Nivel01"/>
        <w:spacing w:beforeLines="0" w:before="120" w:afterLines="0" w:after="120" w:line="360" w:lineRule="auto"/>
        <w:rPr>
          <w:rFonts w:ascii="Times New Roman" w:hAnsi="Times New Roman" w:cs="Times New Roman"/>
          <w:color w:val="000000" w:themeColor="text1"/>
          <w:sz w:val="24"/>
          <w:szCs w:val="24"/>
        </w:rPr>
      </w:pPr>
      <w:bookmarkStart w:id="2" w:name="_Toc135469225"/>
      <w:r w:rsidRPr="00EC7F2B">
        <w:rPr>
          <w:rFonts w:ascii="Times New Roman" w:hAnsi="Times New Roman" w:cs="Times New Roman"/>
          <w:color w:val="000000" w:themeColor="text1"/>
          <w:sz w:val="24"/>
          <w:szCs w:val="24"/>
        </w:rPr>
        <w:lastRenderedPageBreak/>
        <w:t>DA PARTICIPAÇÃO NA LICITAÇÃO</w:t>
      </w:r>
      <w:bookmarkEnd w:id="2"/>
    </w:p>
    <w:p w14:paraId="6CFE3240" w14:textId="3755F044" w:rsidR="00FE2690" w:rsidRPr="00EC7F2B" w:rsidRDefault="00FE2690" w:rsidP="00EC7F2B">
      <w:pPr>
        <w:pStyle w:val="Nivel2"/>
        <w:spacing w:line="360" w:lineRule="auto"/>
        <w:rPr>
          <w:rFonts w:ascii="Times New Roman" w:hAnsi="Times New Roman" w:cs="Times New Roman"/>
          <w:color w:val="000000" w:themeColor="text1"/>
          <w:sz w:val="24"/>
          <w:szCs w:val="24"/>
        </w:rPr>
      </w:pPr>
      <w:bookmarkStart w:id="3" w:name="_Hlk135302270"/>
      <w:r w:rsidRPr="00EC7F2B">
        <w:rPr>
          <w:rFonts w:ascii="Times New Roman" w:hAnsi="Times New Roman" w:cs="Times New Roman"/>
          <w:color w:val="000000" w:themeColor="text1"/>
          <w:sz w:val="24"/>
          <w:szCs w:val="24"/>
        </w:rPr>
        <w:t>Poderão participar deste Pregão os interessados que estiverem previamente credenciados no Sistema de Cadastramento Unificado de Fornecedores - SICAF e no Sistema de Compras do Governo Federal (</w:t>
      </w:r>
      <w:hyperlink r:id="rId14" w:history="1">
        <w:r w:rsidRPr="00EC7F2B">
          <w:rPr>
            <w:rStyle w:val="Hyperlink"/>
            <w:rFonts w:ascii="Times New Roman" w:hAnsi="Times New Roman" w:cs="Times New Roman"/>
            <w:color w:val="000000" w:themeColor="text1"/>
            <w:sz w:val="24"/>
            <w:szCs w:val="24"/>
          </w:rPr>
          <w:t>www.gov.br/compras</w:t>
        </w:r>
      </w:hyperlink>
      <w:r w:rsidRPr="00EC7F2B">
        <w:rPr>
          <w:rFonts w:ascii="Times New Roman" w:hAnsi="Times New Roman" w:cs="Times New Roman"/>
          <w:color w:val="000000" w:themeColor="text1"/>
          <w:sz w:val="24"/>
          <w:szCs w:val="24"/>
        </w:rPr>
        <w:t>).</w:t>
      </w:r>
      <w:bookmarkEnd w:id="3"/>
    </w:p>
    <w:p w14:paraId="5604E69A" w14:textId="0FAD3820"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w:t>
      </w:r>
      <w:bookmarkStart w:id="4" w:name="_Hlk135304247"/>
      <w:r w:rsidRPr="00EC7F2B">
        <w:rPr>
          <w:rFonts w:ascii="Times New Roman" w:hAnsi="Times New Roman" w:cs="Times New Roman"/>
          <w:color w:val="000000" w:themeColor="text1"/>
          <w:sz w:val="24"/>
          <w:szCs w:val="24"/>
        </w:rPr>
        <w:t>s interessados deverão atender às condições exigidas no cadastramento no Sicaf até o terceiro dia útil anterior à data prevista para recebimento das propostas.</w:t>
      </w:r>
    </w:p>
    <w:bookmarkEnd w:id="4"/>
    <w:p w14:paraId="150F85FA"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938E1B"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77254888" w14:textId="77777777" w:rsidR="00ED409E" w:rsidRDefault="003C7A23" w:rsidP="00ED409E">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não observância do disposto no item anterior poderá ensejar desclassificação no momento da habilitação</w:t>
      </w:r>
      <w:bookmarkStart w:id="5" w:name="_Hlk175818388"/>
      <w:r w:rsidR="00ED409E">
        <w:rPr>
          <w:rFonts w:ascii="Times New Roman" w:hAnsi="Times New Roman" w:cs="Times New Roman"/>
          <w:color w:val="000000" w:themeColor="text1"/>
          <w:sz w:val="24"/>
          <w:szCs w:val="24"/>
        </w:rPr>
        <w:t>.</w:t>
      </w:r>
    </w:p>
    <w:p w14:paraId="55AB85D0" w14:textId="77777777" w:rsidR="00ED409E" w:rsidRPr="00ED409E" w:rsidRDefault="00ED409E" w:rsidP="00ED409E">
      <w:pPr>
        <w:pStyle w:val="Nivel2"/>
        <w:spacing w:line="360" w:lineRule="auto"/>
        <w:rPr>
          <w:rFonts w:ascii="Times New Roman" w:hAnsi="Times New Roman" w:cs="Times New Roman"/>
          <w:color w:val="000000" w:themeColor="text1"/>
          <w:sz w:val="24"/>
          <w:szCs w:val="24"/>
        </w:rPr>
      </w:pPr>
      <w:r w:rsidRPr="00ED409E">
        <w:rPr>
          <w:rFonts w:ascii="Times New Roman" w:hAnsi="Times New Roman" w:cs="Times New Roman"/>
          <w:sz w:val="24"/>
          <w:szCs w:val="24"/>
        </w:rPr>
        <w:t xml:space="preserve"> É certo que a exclusividade às micro e pequenas empresas é a regra nos casos de licitações com valor estimado de até R$ 80.000,00, conforme determina o art. 47, da Lei Complementar 123/2006 e art. 6º, do Decreto nº 8.538/2015. Contudo, existem exceções que podem ser avocadas pela Administração, desde que apresente as devidas justificativas, pois o tratamento diferenciado resulta de expressa disposição constitucional (CR/88, art. 170, IX), sendo seu dever esclarecer os motivos pelos quais decidiu que determinada licitação não será exclusiva.</w:t>
      </w:r>
    </w:p>
    <w:p w14:paraId="77FAEF85" w14:textId="356DF061" w:rsidR="00ED409E" w:rsidRPr="00ED409E" w:rsidRDefault="00ED409E" w:rsidP="00ED409E">
      <w:pPr>
        <w:pStyle w:val="Nivel2"/>
        <w:spacing w:line="360" w:lineRule="auto"/>
        <w:rPr>
          <w:rFonts w:ascii="Times New Roman" w:hAnsi="Times New Roman" w:cs="Times New Roman"/>
          <w:color w:val="000000" w:themeColor="text1"/>
          <w:sz w:val="24"/>
          <w:szCs w:val="24"/>
        </w:rPr>
      </w:pPr>
      <w:r w:rsidRPr="00ED409E">
        <w:rPr>
          <w:rFonts w:ascii="Times New Roman" w:hAnsi="Times New Roman" w:cs="Times New Roman"/>
          <w:sz w:val="24"/>
          <w:szCs w:val="24"/>
        </w:rPr>
        <w:t>Diante disso, considerando o risco presente na concessão da exclusividade e ausência de parâmetros que afastem esses riscos, considerando ainda que tal decisão preserva a competividade do certame, garante a isonomia e possibilita a obtenção da proposta mais vantajosa para a Administração, e que as ME e EPP terão garantidos os outros benefícios dispostos na Lei Complementar nº 123, de 2006, esta licitação não será exclusiva para Microempresas e Empresas de Pequeno Porte, por conta de ser um processo de licitação em grupo,  impossibilitando a contratação por um único item.</w:t>
      </w:r>
    </w:p>
    <w:p w14:paraId="1E54BE7B" w14:textId="77777777" w:rsidR="003C7A23" w:rsidRPr="00EC7F2B" w:rsidRDefault="003C7A23" w:rsidP="00EC7F2B">
      <w:pPr>
        <w:pStyle w:val="Nivel2"/>
        <w:shd w:val="clear" w:color="auto" w:fill="FFFFFF" w:themeFill="background1"/>
        <w:spacing w:line="360" w:lineRule="auto"/>
        <w:rPr>
          <w:rFonts w:ascii="Times New Roman" w:hAnsi="Times New Roman" w:cs="Times New Roman"/>
          <w:color w:val="000000" w:themeColor="text1"/>
          <w:sz w:val="24"/>
          <w:szCs w:val="24"/>
        </w:rPr>
      </w:pPr>
      <w:bookmarkStart w:id="6" w:name="_Ref117000692"/>
      <w:bookmarkEnd w:id="5"/>
      <w:r w:rsidRPr="00EC7F2B">
        <w:rPr>
          <w:rFonts w:ascii="Times New Roman" w:hAnsi="Times New Roman" w:cs="Times New Roman"/>
          <w:color w:val="000000" w:themeColor="text1"/>
          <w:sz w:val="24"/>
          <w:szCs w:val="24"/>
        </w:rPr>
        <w:t>Não poderão disputar esta licitação:</w:t>
      </w:r>
      <w:bookmarkEnd w:id="6"/>
    </w:p>
    <w:p w14:paraId="341C241D"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7" w:name="_Ref113883338"/>
      <w:r w:rsidRPr="00EC7F2B">
        <w:rPr>
          <w:rFonts w:ascii="Times New Roman" w:hAnsi="Times New Roman" w:cs="Times New Roman"/>
          <w:color w:val="000000" w:themeColor="text1"/>
          <w:sz w:val="24"/>
          <w:szCs w:val="24"/>
        </w:rPr>
        <w:t>aquele que não atenda às condições deste Edital e seu(s) anexo(s);</w:t>
      </w:r>
    </w:p>
    <w:p w14:paraId="36A2458D"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8" w:name="_Ref114659912"/>
      <w:r w:rsidRPr="00EC7F2B">
        <w:rPr>
          <w:rFonts w:ascii="Times New Roman" w:hAnsi="Times New Roman" w:cs="Times New Roman"/>
          <w:color w:val="000000" w:themeColor="text1"/>
          <w:sz w:val="24"/>
          <w:szCs w:val="24"/>
        </w:rPr>
        <w:lastRenderedPageBreak/>
        <w:t>autor do anteprojeto, do projeto básico ou do projeto executivo, pessoa física ou jurídica, quando a licitação versar sobre serviços ou fornecimento de bens a ele relacionados;</w:t>
      </w:r>
      <w:bookmarkEnd w:id="7"/>
      <w:bookmarkEnd w:id="8"/>
    </w:p>
    <w:p w14:paraId="0A5303F9"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9" w:name="_Ref114659913"/>
      <w:bookmarkStart w:id="10" w:name="_Ref113883339"/>
      <w:r w:rsidRPr="00EC7F2B">
        <w:rPr>
          <w:rFonts w:ascii="Times New Roman" w:hAnsi="Times New Roman" w:cs="Times New Roman"/>
          <w:color w:val="000000" w:themeColor="text1"/>
          <w:sz w:val="24"/>
          <w:szCs w:val="24"/>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9"/>
      <w:r w:rsidRPr="00EC7F2B">
        <w:rPr>
          <w:rFonts w:ascii="Times New Roman" w:hAnsi="Times New Roman" w:cs="Times New Roman"/>
          <w:color w:val="000000" w:themeColor="text1"/>
          <w:sz w:val="24"/>
          <w:szCs w:val="24"/>
        </w:rPr>
        <w:t xml:space="preserve"> </w:t>
      </w:r>
      <w:bookmarkEnd w:id="10"/>
    </w:p>
    <w:p w14:paraId="2DCC2174"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11" w:name="_Ref113883003"/>
      <w:r w:rsidRPr="00EC7F2B">
        <w:rPr>
          <w:rFonts w:ascii="Times New Roman" w:hAnsi="Times New Roman" w:cs="Times New Roman"/>
          <w:color w:val="000000" w:themeColor="text1"/>
          <w:sz w:val="24"/>
          <w:szCs w:val="24"/>
        </w:rPr>
        <w:t>pessoa física ou jurídica que se encontre, ao tempo da licitação, impossibilitada de participar da licitação em decorrência de sanção que lhe foi imposta;</w:t>
      </w:r>
      <w:bookmarkEnd w:id="11"/>
    </w:p>
    <w:p w14:paraId="0B2C2940"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12" w:name="_Ref113883579"/>
      <w:r w:rsidRPr="00EC7F2B">
        <w:rPr>
          <w:rFonts w:ascii="Times New Roman" w:hAnsi="Times New Roman" w:cs="Times New Roman"/>
          <w:color w:val="000000" w:themeColor="text1"/>
          <w:sz w:val="24"/>
          <w:szCs w:val="24"/>
        </w:rPr>
        <w:t>empresas controladoras, controladas ou coligadas, nos termos da Lei nº 6.404, de 15 de dezembro de 1976, concorrendo entre si;</w:t>
      </w:r>
      <w:bookmarkEnd w:id="12"/>
    </w:p>
    <w:p w14:paraId="3620BBE9"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13" w:name="_Ref113962336"/>
      <w:r w:rsidRPr="00EC7F2B">
        <w:rPr>
          <w:rFonts w:ascii="Times New Roman" w:hAnsi="Times New Roman" w:cs="Times New Roman"/>
          <w:color w:val="000000" w:themeColor="text1"/>
          <w:sz w:val="24"/>
          <w:szCs w:val="24"/>
        </w:rPr>
        <w:t>agente público do órgão ou entidade licitante;</w:t>
      </w:r>
      <w:bookmarkEnd w:id="13"/>
    </w:p>
    <w:p w14:paraId="14C0A51B" w14:textId="77777777" w:rsidR="00CE2075" w:rsidRPr="00CE2075" w:rsidRDefault="00CE2075" w:rsidP="00CE2075">
      <w:pPr>
        <w:pStyle w:val="Nvel3-R"/>
        <w:rPr>
          <w:rFonts w:ascii="Times New Roman" w:hAnsi="Times New Roman" w:cs="Times New Roman"/>
          <w:i w:val="0"/>
          <w:iCs w:val="0"/>
          <w:color w:val="auto"/>
          <w:sz w:val="24"/>
          <w:szCs w:val="24"/>
        </w:rPr>
      </w:pPr>
      <w:r w:rsidRPr="00CE2075">
        <w:rPr>
          <w:rFonts w:ascii="Times New Roman" w:hAnsi="Times New Roman" w:cs="Times New Roman"/>
          <w:i w:val="0"/>
          <w:iCs w:val="0"/>
          <w:color w:val="auto"/>
          <w:sz w:val="24"/>
          <w:szCs w:val="24"/>
        </w:rPr>
        <w:t>pessoas jurídicas reunidas em consórcio;</w:t>
      </w:r>
    </w:p>
    <w:p w14:paraId="58D1E852" w14:textId="7A8953FE"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Organizações da Sociedade Civil de Interesse Público - OSCIP, atuando nessa condição;</w:t>
      </w:r>
    </w:p>
    <w:p w14:paraId="07CA7526" w14:textId="252B8DE2"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5" w:anchor="art9§1" w:history="1">
        <w:r w:rsidRPr="00EC7F2B">
          <w:rPr>
            <w:rStyle w:val="Hyperlink"/>
            <w:rFonts w:ascii="Times New Roman" w:hAnsi="Times New Roman" w:cs="Times New Roman"/>
            <w:color w:val="000000" w:themeColor="text1"/>
            <w:sz w:val="24"/>
            <w:szCs w:val="24"/>
          </w:rPr>
          <w:t>§ 1º do art. 9º da Lei nº 14.133, de 2021</w:t>
        </w:r>
      </w:hyperlink>
      <w:r w:rsidRPr="00EC7F2B">
        <w:rPr>
          <w:rFonts w:ascii="Times New Roman" w:hAnsi="Times New Roman" w:cs="Times New Roman"/>
          <w:color w:val="000000" w:themeColor="text1"/>
          <w:sz w:val="24"/>
          <w:szCs w:val="24"/>
        </w:rPr>
        <w:t>.</w:t>
      </w:r>
    </w:p>
    <w:p w14:paraId="7CFCE0BB" w14:textId="70CF7F8D"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O impedimento de que trata o item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_Ref113883003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3.7.4</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será também aplicado ao licitante que atue em substituição a outra pessoa, física ou jurídica, com o intuito de burlar a efetividade da sanção a ela </w:t>
      </w:r>
      <w:r w:rsidRPr="00EC7F2B">
        <w:rPr>
          <w:rFonts w:ascii="Times New Roman" w:hAnsi="Times New Roman" w:cs="Times New Roman"/>
          <w:color w:val="000000" w:themeColor="text1"/>
          <w:sz w:val="24"/>
          <w:szCs w:val="24"/>
        </w:rPr>
        <w:lastRenderedPageBreak/>
        <w:t>aplicada, inclusive a sua controladora, controlada ou coligada, desde que devidamente comprovado o ilícito ou a utilização fraudulenta da personalidade jurídica do licitante.</w:t>
      </w:r>
    </w:p>
    <w:p w14:paraId="0C467367" w14:textId="0CB91367"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14" w:name="art14§2"/>
      <w:bookmarkEnd w:id="14"/>
      <w:r w:rsidRPr="00EC7F2B">
        <w:rPr>
          <w:rFonts w:ascii="Times New Roman" w:hAnsi="Times New Roman" w:cs="Times New Roman"/>
          <w:color w:val="000000" w:themeColor="text1"/>
          <w:sz w:val="24"/>
          <w:szCs w:val="24"/>
        </w:rPr>
        <w:t xml:space="preserve">A critério da Administração e exclusivamente a seu serviço, o autor dos projetos e a empresa a que se referem os itens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_Ref114659912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3.7.2</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_Ref114659913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3.7.3</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05C5E780"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15" w:name="art14§3"/>
      <w:bookmarkEnd w:id="15"/>
      <w:r w:rsidRPr="00EC7F2B">
        <w:rPr>
          <w:rFonts w:ascii="Times New Roman" w:hAnsi="Times New Roman" w:cs="Times New Roman"/>
          <w:color w:val="000000" w:themeColor="text1"/>
          <w:sz w:val="24"/>
          <w:szCs w:val="24"/>
        </w:rPr>
        <w:t>Equiparam-se aos autores do projeto as empresas integrantes do mesmo grupo econômico.</w:t>
      </w:r>
    </w:p>
    <w:p w14:paraId="144ECC01" w14:textId="7DAF73ED"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16" w:name="art14§4"/>
      <w:bookmarkEnd w:id="16"/>
      <w:r w:rsidRPr="00EC7F2B">
        <w:rPr>
          <w:rFonts w:ascii="Times New Roman" w:hAnsi="Times New Roman" w:cs="Times New Roman"/>
          <w:color w:val="000000" w:themeColor="text1"/>
          <w:sz w:val="24"/>
          <w:szCs w:val="24"/>
        </w:rPr>
        <w:t xml:space="preserve">O disposto nos itens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_Ref114659912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3.7.2</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_Ref114659913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3.7.3</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2DF5062D" w14:textId="4EFF5950"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17" w:name="art14§5"/>
      <w:bookmarkEnd w:id="17"/>
      <w:r w:rsidRPr="00EC7F2B">
        <w:rPr>
          <w:rFonts w:ascii="Times New Roman" w:hAnsi="Times New Roman" w:cs="Times New Roman"/>
          <w:color w:val="000000" w:themeColor="text1"/>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6">
        <w:r w:rsidRPr="00EC7F2B">
          <w:rPr>
            <w:rStyle w:val="Hyperlink"/>
            <w:rFonts w:ascii="Times New Roman" w:hAnsi="Times New Roman" w:cs="Times New Roman"/>
            <w:color w:val="000000" w:themeColor="text1"/>
            <w:sz w:val="24"/>
            <w:szCs w:val="24"/>
          </w:rPr>
          <w:t>Lei nº 14.133/2021</w:t>
        </w:r>
      </w:hyperlink>
      <w:r w:rsidRPr="00EC7F2B">
        <w:rPr>
          <w:rFonts w:ascii="Times New Roman" w:hAnsi="Times New Roman" w:cs="Times New Roman"/>
          <w:color w:val="000000" w:themeColor="text1"/>
          <w:sz w:val="24"/>
          <w:szCs w:val="24"/>
        </w:rPr>
        <w:t>.</w:t>
      </w:r>
    </w:p>
    <w:p w14:paraId="2BFAAE96" w14:textId="13C69EA1"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 vedação de que trata o item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_Ref113962336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3.7.8</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4B0879D9" w14:textId="77777777" w:rsidR="003C7A23" w:rsidRPr="00EC7F2B" w:rsidRDefault="003C7A23" w:rsidP="00EC7F2B">
      <w:pPr>
        <w:pStyle w:val="Nivel01"/>
        <w:spacing w:beforeLines="0" w:before="120" w:afterLines="0" w:after="120" w:line="360" w:lineRule="auto"/>
        <w:rPr>
          <w:rFonts w:ascii="Times New Roman" w:hAnsi="Times New Roman" w:cs="Times New Roman"/>
          <w:color w:val="000000" w:themeColor="text1"/>
          <w:sz w:val="24"/>
          <w:szCs w:val="24"/>
        </w:rPr>
      </w:pPr>
      <w:bookmarkStart w:id="18" w:name="_Toc135469226"/>
      <w:r w:rsidRPr="00EC7F2B">
        <w:rPr>
          <w:rFonts w:ascii="Times New Roman" w:hAnsi="Times New Roman" w:cs="Times New Roman"/>
          <w:color w:val="000000" w:themeColor="text1"/>
          <w:sz w:val="24"/>
          <w:szCs w:val="24"/>
        </w:rPr>
        <w:t>DA APRESENTAÇÃO DA PROPOSTA E DOS DOCUMENTOS DE HABILITAÇÃO</w:t>
      </w:r>
      <w:bookmarkEnd w:id="18"/>
    </w:p>
    <w:p w14:paraId="0CDC5BEB"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19" w:name="_Ref113886867"/>
      <w:r w:rsidRPr="00EC7F2B">
        <w:rPr>
          <w:rFonts w:ascii="Times New Roman" w:hAnsi="Times New Roman" w:cs="Times New Roman"/>
          <w:color w:val="000000" w:themeColor="text1"/>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9"/>
    </w:p>
    <w:p w14:paraId="7CBEF247" w14:textId="43E5D589"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20" w:name="_Ref113889589"/>
      <w:r w:rsidRPr="00EC7F2B">
        <w:rPr>
          <w:rFonts w:ascii="Times New Roman" w:hAnsi="Times New Roman" w:cs="Times New Roman"/>
          <w:color w:val="000000" w:themeColor="text1"/>
          <w:sz w:val="24"/>
          <w:szCs w:val="24"/>
        </w:rPr>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_Ref114663777 \r \h </w:instrText>
      </w:r>
      <w:r w:rsidR="00F522F3" w:rsidRPr="00EC7F2B">
        <w:rPr>
          <w:rFonts w:ascii="Times New Roman" w:hAnsi="Times New Roman" w:cs="Times New Roman"/>
          <w:color w:val="000000" w:themeColor="text1"/>
          <w:sz w:val="24"/>
          <w:szCs w:val="24"/>
        </w:rPr>
        <w:instrText xml:space="preserve">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8.1.1</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_Ref114663151 \r \h </w:instrText>
      </w:r>
      <w:r w:rsidR="00F522F3" w:rsidRPr="00EC7F2B">
        <w:rPr>
          <w:rFonts w:ascii="Times New Roman" w:hAnsi="Times New Roman" w:cs="Times New Roman"/>
          <w:color w:val="000000" w:themeColor="text1"/>
          <w:sz w:val="24"/>
          <w:szCs w:val="24"/>
        </w:rPr>
        <w:instrText xml:space="preserve">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8.13.1</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deste Edital.</w:t>
      </w:r>
      <w:bookmarkEnd w:id="20"/>
    </w:p>
    <w:p w14:paraId="44617891"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21" w:name="_Ref113968921"/>
      <w:r w:rsidRPr="00EC7F2B">
        <w:rPr>
          <w:rFonts w:ascii="Times New Roman" w:hAnsi="Times New Roman" w:cs="Times New Roman"/>
          <w:color w:val="000000" w:themeColor="text1"/>
          <w:sz w:val="24"/>
          <w:szCs w:val="24"/>
        </w:rPr>
        <w:t>No cadastramento da proposta inicial, o licitante declarará, em campo próprio do sistema, que:</w:t>
      </w:r>
      <w:bookmarkEnd w:id="21"/>
    </w:p>
    <w:p w14:paraId="6A5B265E" w14:textId="77777777" w:rsidR="003C7A23" w:rsidRPr="00EC7F2B" w:rsidRDefault="003C7A23" w:rsidP="00EC7F2B">
      <w:pPr>
        <w:pStyle w:val="Nivel3"/>
        <w:spacing w:line="360" w:lineRule="auto"/>
        <w:ind w:left="0" w:firstLine="709"/>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w:t>
      </w:r>
      <w:r w:rsidRPr="00EC7F2B">
        <w:rPr>
          <w:rFonts w:ascii="Times New Roman" w:hAnsi="Times New Roman" w:cs="Times New Roman"/>
          <w:color w:val="000000" w:themeColor="text1"/>
          <w:sz w:val="24"/>
          <w:szCs w:val="24"/>
        </w:rPr>
        <w:lastRenderedPageBreak/>
        <w:t>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não emprega menor de 18 anos em trabalho noturno, perigoso ou insalubre e não emprega menor de 16 anos, salvo menor, a partir de 14 anos, na condição de aprendiz, nos termos do </w:t>
      </w:r>
      <w:hyperlink r:id="rId17" w:anchor="art7" w:history="1">
        <w:r w:rsidRPr="00EC7F2B">
          <w:rPr>
            <w:rStyle w:val="Hyperlink"/>
            <w:rFonts w:ascii="Times New Roman" w:hAnsi="Times New Roman" w:cs="Times New Roman"/>
            <w:color w:val="000000" w:themeColor="text1"/>
            <w:sz w:val="24"/>
            <w:szCs w:val="24"/>
          </w:rPr>
          <w:t>artigo 7°, XXXIII, da Constituição</w:t>
        </w:r>
      </w:hyperlink>
      <w:r w:rsidRPr="00EC7F2B">
        <w:rPr>
          <w:rFonts w:ascii="Times New Roman" w:hAnsi="Times New Roman" w:cs="Times New Roman"/>
          <w:color w:val="000000" w:themeColor="text1"/>
          <w:sz w:val="24"/>
          <w:szCs w:val="24"/>
        </w:rPr>
        <w:t>;</w:t>
      </w:r>
    </w:p>
    <w:p w14:paraId="1F36097B" w14:textId="5528B7C8"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não possui</w:t>
      </w:r>
      <w:r w:rsidR="00CC6A5F"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t xml:space="preserve">empregados executando trabalho degradante ou forçado, observando o disposto nos </w:t>
      </w:r>
      <w:hyperlink r:id="rId18" w:history="1">
        <w:r w:rsidRPr="00EC7F2B">
          <w:rPr>
            <w:rStyle w:val="Hyperlink"/>
            <w:rFonts w:ascii="Times New Roman" w:hAnsi="Times New Roman" w:cs="Times New Roman"/>
            <w:color w:val="000000" w:themeColor="text1"/>
            <w:sz w:val="24"/>
            <w:szCs w:val="24"/>
          </w:rPr>
          <w:t>incisos III e IV do art. 1º e no inciso III do art. 5º da Constituição Federal</w:t>
        </w:r>
      </w:hyperlink>
      <w:r w:rsidRPr="00EC7F2B">
        <w:rPr>
          <w:rFonts w:ascii="Times New Roman" w:hAnsi="Times New Roman" w:cs="Times New Roman"/>
          <w:color w:val="000000" w:themeColor="text1"/>
          <w:sz w:val="24"/>
          <w:szCs w:val="24"/>
        </w:rPr>
        <w:t>;</w:t>
      </w:r>
    </w:p>
    <w:p w14:paraId="7716898C"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cumpre as exigências de reserva de cargos para pessoa com deficiência e para reabilitado da Previdência Social, previstas em lei e em outras normas específicas.</w:t>
      </w:r>
    </w:p>
    <w:p w14:paraId="36A7C635" w14:textId="161F49FA"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O licitante organizado em cooperativa deverá declarar, ainda, em campo próprio do sistema eletrônico, que cumpre os requisitos estabelecidos no </w:t>
      </w:r>
      <w:hyperlink r:id="rId19" w:anchor="art16">
        <w:r w:rsidRPr="00EC7F2B">
          <w:rPr>
            <w:rStyle w:val="Hyperlink"/>
            <w:rFonts w:ascii="Times New Roman" w:hAnsi="Times New Roman" w:cs="Times New Roman"/>
            <w:color w:val="000000" w:themeColor="text1"/>
            <w:sz w:val="24"/>
            <w:szCs w:val="24"/>
          </w:rPr>
          <w:t>artigo 16 da Lei nº 14.133, de 2021</w:t>
        </w:r>
      </w:hyperlink>
      <w:r w:rsidRPr="00EC7F2B">
        <w:rPr>
          <w:rFonts w:ascii="Times New Roman" w:hAnsi="Times New Roman" w:cs="Times New Roman"/>
          <w:color w:val="000000" w:themeColor="text1"/>
          <w:sz w:val="24"/>
          <w:szCs w:val="24"/>
        </w:rPr>
        <w:t>.</w:t>
      </w:r>
    </w:p>
    <w:p w14:paraId="5D6BACF4" w14:textId="71FF3D8C"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22" w:name="_Ref117000019"/>
      <w:r w:rsidRPr="00EC7F2B">
        <w:rPr>
          <w:rFonts w:ascii="Times New Roman" w:hAnsi="Times New Roman" w:cs="Times New Roman"/>
          <w:color w:val="000000" w:themeColor="text1"/>
          <w:sz w:val="24"/>
          <w:szCs w:val="24"/>
        </w:rPr>
        <w:t xml:space="preserve">O fornecedor enquadrado como microempresa, empresa de pequeno porte ou sociedade cooperativa deverá declarar, ainda, em campo próprio do sistema eletrônico, que cumpre os requisitos estabelecidos no </w:t>
      </w:r>
      <w:hyperlink r:id="rId20" w:anchor="art3">
        <w:r w:rsidRPr="00EC7F2B">
          <w:rPr>
            <w:rStyle w:val="Hyperlink"/>
            <w:rFonts w:ascii="Times New Roman" w:hAnsi="Times New Roman" w:cs="Times New Roman"/>
            <w:color w:val="000000" w:themeColor="text1"/>
            <w:sz w:val="24"/>
            <w:szCs w:val="24"/>
          </w:rPr>
          <w:t>artigo 3° da Lei Complementar nº 123, de 2006</w:t>
        </w:r>
      </w:hyperlink>
      <w:r w:rsidRPr="00EC7F2B">
        <w:rPr>
          <w:rFonts w:ascii="Times New Roman" w:hAnsi="Times New Roman" w:cs="Times New Roman"/>
          <w:color w:val="000000" w:themeColor="text1"/>
          <w:sz w:val="24"/>
          <w:szCs w:val="24"/>
        </w:rPr>
        <w:t xml:space="preserve">, estando apto a usufruir do tratamento favorecido estabelecido em seus </w:t>
      </w:r>
      <w:bookmarkEnd w:id="22"/>
      <w:r w:rsidRPr="00EC7F2B">
        <w:fldChar w:fldCharType="begin"/>
      </w:r>
      <w:r w:rsidRPr="00EC7F2B">
        <w:rPr>
          <w:rFonts w:ascii="Times New Roman" w:hAnsi="Times New Roman" w:cs="Times New Roman"/>
          <w:color w:val="000000" w:themeColor="text1"/>
          <w:sz w:val="24"/>
          <w:szCs w:val="24"/>
        </w:rPr>
        <w:instrText>HYPERLINK "https://www.planalto.gov.br/ccivil_03/leis/lcp/lcp123.htm" \l "art42"</w:instrText>
      </w:r>
      <w:r w:rsidRPr="00EC7F2B">
        <w:fldChar w:fldCharType="separate"/>
      </w:r>
      <w:r w:rsidRPr="00EC7F2B">
        <w:rPr>
          <w:rStyle w:val="Hyperlink"/>
          <w:rFonts w:ascii="Times New Roman" w:hAnsi="Times New Roman" w:cs="Times New Roman"/>
          <w:color w:val="000000" w:themeColor="text1"/>
          <w:sz w:val="24"/>
          <w:szCs w:val="24"/>
        </w:rPr>
        <w:t>arts. 42 a 49</w:t>
      </w:r>
      <w:r w:rsidRPr="00EC7F2B">
        <w:rPr>
          <w:rStyle w:val="Hyperlink"/>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observado o disposto nos </w:t>
      </w:r>
      <w:hyperlink r:id="rId21" w:anchor="art4§1">
        <w:r w:rsidRPr="00EC7F2B">
          <w:rPr>
            <w:rStyle w:val="Hyperlink"/>
            <w:rFonts w:ascii="Times New Roman" w:hAnsi="Times New Roman" w:cs="Times New Roman"/>
            <w:color w:val="000000" w:themeColor="text1"/>
            <w:sz w:val="24"/>
            <w:szCs w:val="24"/>
          </w:rPr>
          <w:t>§§ 1º ao 3º do art. 4º, da Lei n.º 14.133, de 2021.</w:t>
        </w:r>
      </w:hyperlink>
    </w:p>
    <w:p w14:paraId="06D6F458"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no item exclusivo para participação de microempresas e empresas de pequeno porte, a assinalação do campo “não” impedirá o prosseguimento no certame, para aquele item;</w:t>
      </w:r>
    </w:p>
    <w:p w14:paraId="7F68966D" w14:textId="67E92209"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nos itens em que a participação não for exclusiva para microempresas e empresas de pequeno porte, a assinalação do campo “não” apenas produzirá o efeito de o licitante não ter direito ao tratamento favorecido previsto na </w:t>
      </w:r>
      <w:hyperlink r:id="rId22" w:history="1">
        <w:r w:rsidRPr="00EC7F2B">
          <w:rPr>
            <w:rStyle w:val="Hyperlink"/>
            <w:rFonts w:ascii="Times New Roman" w:hAnsi="Times New Roman" w:cs="Times New Roman"/>
            <w:color w:val="000000" w:themeColor="text1"/>
            <w:sz w:val="24"/>
            <w:szCs w:val="24"/>
          </w:rPr>
          <w:t>Lei Complementar nº 123, de 2006</w:t>
        </w:r>
      </w:hyperlink>
      <w:r w:rsidRPr="00EC7F2B">
        <w:rPr>
          <w:rFonts w:ascii="Times New Roman" w:hAnsi="Times New Roman" w:cs="Times New Roman"/>
          <w:color w:val="000000" w:themeColor="text1"/>
          <w:sz w:val="24"/>
          <w:szCs w:val="24"/>
        </w:rPr>
        <w:t>, mesmo que microempresa, empresa de pequeno porte ou sociedade cooperativa.</w:t>
      </w:r>
    </w:p>
    <w:p w14:paraId="79F6C9A9" w14:textId="1351DD21"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 falsidade da declaração de que trata os itens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_Ref113968921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4.4</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ou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_Ref117000019 \r \h </w:instrText>
      </w:r>
      <w:r w:rsidR="00F522F3" w:rsidRPr="00EC7F2B">
        <w:rPr>
          <w:rFonts w:ascii="Times New Roman" w:hAnsi="Times New Roman" w:cs="Times New Roman"/>
          <w:color w:val="000000" w:themeColor="text1"/>
          <w:sz w:val="24"/>
          <w:szCs w:val="24"/>
        </w:rPr>
        <w:instrText xml:space="preserve">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4.6</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sujeitará o licitante às sanções previstas na </w:t>
      </w:r>
      <w:hyperlink r:id="rId23" w:history="1">
        <w:r w:rsidRPr="00EC7F2B">
          <w:rPr>
            <w:rStyle w:val="Hyperlink"/>
            <w:rFonts w:ascii="Times New Roman" w:hAnsi="Times New Roman" w:cs="Times New Roman"/>
            <w:color w:val="000000" w:themeColor="text1"/>
            <w:sz w:val="24"/>
            <w:szCs w:val="24"/>
          </w:rPr>
          <w:t>Lei nº 14.133, de 2021</w:t>
        </w:r>
      </w:hyperlink>
      <w:r w:rsidRPr="00EC7F2B">
        <w:rPr>
          <w:rFonts w:ascii="Times New Roman" w:hAnsi="Times New Roman" w:cs="Times New Roman"/>
          <w:color w:val="000000" w:themeColor="text1"/>
          <w:sz w:val="24"/>
          <w:szCs w:val="24"/>
        </w:rPr>
        <w:t>, e neste Edital.</w:t>
      </w:r>
    </w:p>
    <w:p w14:paraId="0BA35920"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49ED680"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Serão disponibilizados para acesso público os documentos que compõem a proposta dos licitantes convocados para apresentação de propostas, após a fase de envio de lances.</w:t>
      </w:r>
    </w:p>
    <w:p w14:paraId="535383CA"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23" w:name="_Ref116992247"/>
      <w:r w:rsidRPr="00EC7F2B">
        <w:rPr>
          <w:rFonts w:ascii="Times New Roman" w:hAnsi="Times New Roman" w:cs="Times New Roman"/>
          <w:color w:val="000000" w:themeColor="text1"/>
          <w:sz w:val="24"/>
          <w:szCs w:val="24"/>
        </w:rPr>
        <w:t>Desde que disponibilizada a funcionalidade no sistema, o licitante poderá parametrizar o seu valor final mínimo ou o seu percentual de desconto máximo quando do cadastramento da proposta e obedecerá às seguintes regras:</w:t>
      </w:r>
      <w:bookmarkEnd w:id="23"/>
    </w:p>
    <w:p w14:paraId="45F3B699"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os lances serão de envio automático pelo sistema, respeitado o valor final mínimo</w:t>
      </w:r>
      <w:r w:rsidR="004158AA" w:rsidRPr="00EC7F2B">
        <w:rPr>
          <w:rFonts w:ascii="Times New Roman" w:hAnsi="Times New Roman" w:cs="Times New Roman"/>
          <w:color w:val="000000" w:themeColor="text1"/>
          <w:sz w:val="24"/>
          <w:szCs w:val="24"/>
        </w:rPr>
        <w:t>, caso</w:t>
      </w:r>
      <w:r w:rsidRPr="00EC7F2B">
        <w:rPr>
          <w:rFonts w:ascii="Times New Roman" w:hAnsi="Times New Roman" w:cs="Times New Roman"/>
          <w:color w:val="000000" w:themeColor="text1"/>
          <w:sz w:val="24"/>
          <w:szCs w:val="24"/>
        </w:rPr>
        <w:t xml:space="preserve"> estabelecido</w:t>
      </w:r>
      <w:r w:rsidR="004158AA" w:rsidRPr="00EC7F2B">
        <w:rPr>
          <w:rFonts w:ascii="Times New Roman" w:hAnsi="Times New Roman" w:cs="Times New Roman"/>
          <w:color w:val="000000" w:themeColor="text1"/>
          <w:sz w:val="24"/>
          <w:szCs w:val="24"/>
        </w:rPr>
        <w:t>,</w:t>
      </w:r>
      <w:r w:rsidRPr="00EC7F2B">
        <w:rPr>
          <w:rFonts w:ascii="Times New Roman" w:hAnsi="Times New Roman" w:cs="Times New Roman"/>
          <w:color w:val="000000" w:themeColor="text1"/>
          <w:sz w:val="24"/>
          <w:szCs w:val="24"/>
        </w:rPr>
        <w:t xml:space="preserve"> e o intervalo de que trata o subitem acima.</w:t>
      </w:r>
    </w:p>
    <w:p w14:paraId="07C4E3BB"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valor final mínimo ou o percentual de desconto final máximo parametrizado no sistema poderá ser alterado pelo fornecedor durante a fase de disputa, sendo vedado:</w:t>
      </w:r>
    </w:p>
    <w:p w14:paraId="27613714"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valor superior a lance já registrado pelo fornecedor no sistema, quando adotado o critério de julgamento por menor preço; e</w:t>
      </w:r>
    </w:p>
    <w:p w14:paraId="578AD24E"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 percentual de desconto inferior a lance já registrado pelo fornecedor no sistema, quando adotado o critério de julgamento por maior desconto.</w:t>
      </w:r>
    </w:p>
    <w:p w14:paraId="00F817B4" w14:textId="0CCB8489"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O valor final mínimo ou o percentual de desconto final máximo parametrizado na forma do item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_Ref116992247 \r \h </w:instrText>
      </w:r>
      <w:r w:rsidR="00F522F3" w:rsidRPr="00EC7F2B">
        <w:rPr>
          <w:rFonts w:ascii="Times New Roman" w:hAnsi="Times New Roman" w:cs="Times New Roman"/>
          <w:color w:val="000000" w:themeColor="text1"/>
          <w:sz w:val="24"/>
          <w:szCs w:val="24"/>
        </w:rPr>
        <w:instrText xml:space="preserve">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4.11</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EC7F2B" w:rsidRDefault="003C7A23" w:rsidP="00EC7F2B">
      <w:pPr>
        <w:pStyle w:val="Nivel2"/>
        <w:spacing w:line="360" w:lineRule="auto"/>
        <w:rPr>
          <w:rFonts w:ascii="Times New Roman" w:eastAsia="Times New Roman" w:hAnsi="Times New Roman" w:cs="Times New Roman"/>
          <w:color w:val="000000" w:themeColor="text1"/>
          <w:sz w:val="24"/>
          <w:szCs w:val="24"/>
        </w:rPr>
      </w:pPr>
      <w:r w:rsidRPr="00EC7F2B">
        <w:rPr>
          <w:rFonts w:ascii="Times New Roman" w:eastAsia="Times New Roman" w:hAnsi="Times New Roman" w:cs="Times New Roman"/>
          <w:color w:val="000000" w:themeColor="text1"/>
          <w:sz w:val="24"/>
          <w:szCs w:val="24"/>
        </w:rPr>
        <w:t xml:space="preserve">Caberá ao licitante interessado em participar da licitação </w:t>
      </w:r>
      <w:r w:rsidRPr="00EC7F2B">
        <w:rPr>
          <w:rFonts w:ascii="Times New Roman" w:hAnsi="Times New Roman" w:cs="Times New Roman"/>
          <w:color w:val="000000" w:themeColor="text1"/>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eastAsia="Times New Roman" w:hAnsi="Times New Roman" w:cs="Times New Roman"/>
          <w:color w:val="000000" w:themeColor="text1"/>
          <w:sz w:val="24"/>
          <w:szCs w:val="24"/>
        </w:rPr>
        <w:t xml:space="preserve">O licitante deverá </w:t>
      </w:r>
      <w:r w:rsidRPr="00EC7F2B">
        <w:rPr>
          <w:rFonts w:ascii="Times New Roman" w:hAnsi="Times New Roman" w:cs="Times New Roman"/>
          <w:color w:val="000000" w:themeColor="text1"/>
          <w:sz w:val="24"/>
          <w:szCs w:val="24"/>
        </w:rPr>
        <w:t>comunicar imediatamente ao provedor do sistema qualquer acontecimento que possa comprometer o sigilo ou a segurança, para imediato bloqueio de acess</w:t>
      </w:r>
      <w:r w:rsidR="000C4E94" w:rsidRPr="00EC7F2B">
        <w:rPr>
          <w:rFonts w:ascii="Times New Roman" w:hAnsi="Times New Roman" w:cs="Times New Roman"/>
          <w:color w:val="000000" w:themeColor="text1"/>
          <w:sz w:val="24"/>
          <w:szCs w:val="24"/>
        </w:rPr>
        <w:t>o.</w:t>
      </w:r>
    </w:p>
    <w:p w14:paraId="5F186EB9" w14:textId="52D81506" w:rsidR="003C7A23" w:rsidRPr="00EC7F2B" w:rsidRDefault="003C7A23" w:rsidP="00EC7F2B">
      <w:pPr>
        <w:pStyle w:val="Nivel01"/>
        <w:spacing w:beforeLines="0" w:before="120" w:afterLines="0" w:after="120" w:line="360" w:lineRule="auto"/>
        <w:rPr>
          <w:rFonts w:ascii="Times New Roman" w:hAnsi="Times New Roman" w:cs="Times New Roman"/>
          <w:color w:val="000000" w:themeColor="text1"/>
          <w:sz w:val="24"/>
          <w:szCs w:val="24"/>
        </w:rPr>
      </w:pPr>
      <w:bookmarkStart w:id="24" w:name="_Toc135469227"/>
      <w:r w:rsidRPr="00EC7F2B">
        <w:rPr>
          <w:rFonts w:ascii="Times New Roman" w:hAnsi="Times New Roman" w:cs="Times New Roman"/>
          <w:color w:val="000000" w:themeColor="text1"/>
          <w:sz w:val="24"/>
          <w:szCs w:val="24"/>
        </w:rPr>
        <w:lastRenderedPageBreak/>
        <w:t>DO PREENCHIMENTO DA PROPOSTA</w:t>
      </w:r>
      <w:bookmarkEnd w:id="24"/>
    </w:p>
    <w:p w14:paraId="475CA631" w14:textId="77777777" w:rsidR="003C7A23" w:rsidRPr="00EC7F2B" w:rsidRDefault="003C7A23" w:rsidP="00EC7F2B">
      <w:pPr>
        <w:pStyle w:val="Nivel2"/>
        <w:spacing w:line="360" w:lineRule="auto"/>
        <w:rPr>
          <w:rFonts w:ascii="Times New Roman" w:eastAsia="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licitante deverá enviar sua proposta mediante o preenchimento, no sistema eletrônico, dos seguintes campos:</w:t>
      </w:r>
    </w:p>
    <w:p w14:paraId="486090B9" w14:textId="28EA90DF" w:rsidR="003C7A23" w:rsidRPr="00EC7F2B" w:rsidRDefault="003C7A23" w:rsidP="00EC7F2B">
      <w:pPr>
        <w:pStyle w:val="Nvel3-R"/>
        <w:spacing w:line="360" w:lineRule="auto"/>
        <w:rPr>
          <w:rFonts w:ascii="Times New Roman" w:hAnsi="Times New Roman" w:cs="Times New Roman"/>
          <w:i w:val="0"/>
          <w:iCs w:val="0"/>
          <w:color w:val="000000" w:themeColor="text1"/>
          <w:sz w:val="24"/>
          <w:szCs w:val="24"/>
        </w:rPr>
      </w:pPr>
      <w:r w:rsidRPr="00EC7F2B">
        <w:rPr>
          <w:rFonts w:ascii="Times New Roman" w:hAnsi="Times New Roman" w:cs="Times New Roman"/>
          <w:i w:val="0"/>
          <w:iCs w:val="0"/>
          <w:color w:val="000000" w:themeColor="text1"/>
          <w:sz w:val="24"/>
          <w:szCs w:val="24"/>
        </w:rPr>
        <w:t>valor unitário do item;</w:t>
      </w:r>
    </w:p>
    <w:p w14:paraId="0DE727B7"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Marca;</w:t>
      </w:r>
    </w:p>
    <w:p w14:paraId="77EB4808" w14:textId="77777777" w:rsidR="003C7A23" w:rsidRPr="00EC7F2B" w:rsidRDefault="003C7A23" w:rsidP="00EC7F2B">
      <w:pPr>
        <w:pStyle w:val="Nvel3-R"/>
        <w:spacing w:line="360" w:lineRule="auto"/>
        <w:rPr>
          <w:rFonts w:ascii="Times New Roman" w:hAnsi="Times New Roman" w:cs="Times New Roman"/>
          <w:i w:val="0"/>
          <w:iCs w:val="0"/>
          <w:color w:val="000000" w:themeColor="text1"/>
          <w:sz w:val="24"/>
          <w:szCs w:val="24"/>
        </w:rPr>
      </w:pPr>
      <w:r w:rsidRPr="00EC7F2B">
        <w:rPr>
          <w:rFonts w:ascii="Times New Roman" w:hAnsi="Times New Roman" w:cs="Times New Roman"/>
          <w:i w:val="0"/>
          <w:iCs w:val="0"/>
          <w:color w:val="000000" w:themeColor="text1"/>
          <w:sz w:val="24"/>
          <w:szCs w:val="24"/>
        </w:rPr>
        <w:t xml:space="preserve">Fabricante; </w:t>
      </w:r>
    </w:p>
    <w:p w14:paraId="272BAA04" w14:textId="195A13FB" w:rsidR="00B42162" w:rsidRPr="00546CFA" w:rsidRDefault="00AD4827" w:rsidP="00546CFA">
      <w:pPr>
        <w:pStyle w:val="Nivel3"/>
        <w:spacing w:line="360" w:lineRule="auto"/>
        <w:rPr>
          <w:rFonts w:ascii="Times New Roman" w:hAnsi="Times New Roman" w:cs="Times New Roman"/>
          <w:color w:val="000000" w:themeColor="text1"/>
          <w:sz w:val="24"/>
          <w:szCs w:val="24"/>
        </w:rPr>
      </w:pPr>
      <w:r w:rsidRPr="00546CFA">
        <w:rPr>
          <w:rStyle w:val="normaltextrun"/>
          <w:rFonts w:ascii="Times New Roman" w:hAnsi="Times New Roman" w:cs="Times New Roman"/>
          <w:color w:val="000000" w:themeColor="text1"/>
          <w:sz w:val="24"/>
          <w:szCs w:val="24"/>
          <w:u w:val="single"/>
          <w:shd w:val="clear" w:color="auto" w:fill="00FFFF"/>
        </w:rPr>
        <w:t>Quantidade cotada</w:t>
      </w:r>
      <w:r w:rsidR="009237A3" w:rsidRPr="00546CFA">
        <w:rPr>
          <w:rStyle w:val="normaltextrun"/>
          <w:rFonts w:ascii="Times New Roman" w:hAnsi="Times New Roman" w:cs="Times New Roman"/>
          <w:color w:val="000000" w:themeColor="text1"/>
          <w:sz w:val="24"/>
          <w:szCs w:val="24"/>
          <w:u w:val="single"/>
          <w:shd w:val="clear" w:color="auto" w:fill="00FFFF"/>
        </w:rPr>
        <w:t xml:space="preserve">; </w:t>
      </w:r>
      <w:r w:rsidRPr="00546CFA">
        <w:rPr>
          <w:rStyle w:val="eop"/>
          <w:rFonts w:ascii="Times New Roman" w:hAnsi="Times New Roman" w:cs="Times New Roman"/>
          <w:color w:val="000000" w:themeColor="text1"/>
          <w:sz w:val="24"/>
          <w:szCs w:val="24"/>
          <w:shd w:val="clear" w:color="auto" w:fill="FFFFFF"/>
        </w:rPr>
        <w:t> </w:t>
      </w:r>
    </w:p>
    <w:p w14:paraId="5F5E5E8C" w14:textId="2FD271FF" w:rsidR="003C7A23" w:rsidRPr="00546CFA" w:rsidRDefault="003C7A23" w:rsidP="00546CFA">
      <w:pPr>
        <w:pStyle w:val="Nivel2"/>
        <w:spacing w:line="360" w:lineRule="auto"/>
        <w:rPr>
          <w:rFonts w:ascii="Times New Roman" w:hAnsi="Times New Roman" w:cs="Times New Roman"/>
          <w:color w:val="000000" w:themeColor="text1"/>
          <w:sz w:val="24"/>
          <w:szCs w:val="24"/>
        </w:rPr>
      </w:pPr>
      <w:r w:rsidRPr="00546CFA">
        <w:rPr>
          <w:rFonts w:ascii="Times New Roman" w:hAnsi="Times New Roman" w:cs="Times New Roman"/>
          <w:color w:val="000000" w:themeColor="text1"/>
          <w:sz w:val="24"/>
          <w:szCs w:val="24"/>
        </w:rPr>
        <w:t>Todas as especificações do objeto contidas na proposta vinculam o licitante.</w:t>
      </w:r>
    </w:p>
    <w:p w14:paraId="376C1E27" w14:textId="2BEEE966" w:rsidR="00213C8A" w:rsidRPr="00546CFA" w:rsidRDefault="00FB1807" w:rsidP="00546CFA">
      <w:pPr>
        <w:pStyle w:val="Nivel3"/>
        <w:spacing w:line="360" w:lineRule="auto"/>
        <w:rPr>
          <w:rFonts w:ascii="Times New Roman" w:hAnsi="Times New Roman" w:cs="Times New Roman"/>
          <w:color w:val="000000" w:themeColor="text1"/>
          <w:sz w:val="24"/>
          <w:szCs w:val="24"/>
        </w:rPr>
      </w:pPr>
      <w:r w:rsidRPr="00546CFA">
        <w:rPr>
          <w:rFonts w:ascii="Times New Roman" w:hAnsi="Times New Roman" w:cs="Times New Roman"/>
          <w:color w:val="000000" w:themeColor="text1"/>
          <w:sz w:val="24"/>
          <w:szCs w:val="24"/>
        </w:rPr>
        <w:t xml:space="preserve"> </w:t>
      </w:r>
      <w:r w:rsidRPr="00546CFA">
        <w:rPr>
          <w:rStyle w:val="normaltextrun"/>
          <w:rFonts w:ascii="Times New Roman" w:hAnsi="Times New Roman" w:cs="Times New Roman"/>
          <w:color w:val="000000" w:themeColor="text1"/>
          <w:sz w:val="24"/>
          <w:szCs w:val="24"/>
          <w:u w:val="single"/>
          <w:shd w:val="clear" w:color="auto" w:fill="00FFFF"/>
        </w:rPr>
        <w:t xml:space="preserve">O licitante [NÃO] poderá </w:t>
      </w:r>
      <w:r w:rsidRPr="00546CFA">
        <w:rPr>
          <w:rStyle w:val="normaltextrun"/>
          <w:rFonts w:ascii="Times New Roman" w:hAnsi="Times New Roman" w:cs="Times New Roman"/>
          <w:color w:val="000000" w:themeColor="text1"/>
          <w:sz w:val="24"/>
          <w:szCs w:val="24"/>
        </w:rPr>
        <w:t>oferecer</w:t>
      </w:r>
      <w:r w:rsidRPr="00546CFA">
        <w:rPr>
          <w:rStyle w:val="normaltextrun"/>
          <w:rFonts w:ascii="Times New Roman" w:hAnsi="Times New Roman" w:cs="Times New Roman"/>
          <w:color w:val="000000" w:themeColor="text1"/>
          <w:sz w:val="24"/>
          <w:szCs w:val="24"/>
          <w:u w:val="single"/>
          <w:shd w:val="clear" w:color="auto" w:fill="00FFFF"/>
        </w:rPr>
        <w:t xml:space="preserve"> proposta em quantitativo inferior ao máximo previsto para contratação</w:t>
      </w:r>
      <w:r w:rsidR="00E74227" w:rsidRPr="00546CFA">
        <w:rPr>
          <w:rStyle w:val="normaltextrun"/>
          <w:rFonts w:ascii="Times New Roman" w:hAnsi="Times New Roman" w:cs="Times New Roman"/>
          <w:color w:val="000000" w:themeColor="text1"/>
          <w:sz w:val="24"/>
          <w:szCs w:val="24"/>
          <w:u w:val="single"/>
          <w:shd w:val="clear" w:color="auto" w:fill="00FFFF"/>
        </w:rPr>
        <w:t>.</w:t>
      </w:r>
    </w:p>
    <w:p w14:paraId="425E03B1"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0F432D4D" w14:textId="73C5D356"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Independentemente do percentual de tributo inserido na planilha, no pagamento serão retidos na fonte os percentuais estabelecidos na legislação vigente.</w:t>
      </w:r>
    </w:p>
    <w:p w14:paraId="75D4D50B" w14:textId="77777777" w:rsidR="00D757BC" w:rsidRPr="00EC7F2B" w:rsidRDefault="00D757BC" w:rsidP="00EC7F2B">
      <w:pPr>
        <w:pStyle w:val="Nvel2-Red"/>
        <w:spacing w:line="360" w:lineRule="auto"/>
        <w:rPr>
          <w:rFonts w:ascii="Times New Roman" w:hAnsi="Times New Roman" w:cs="Times New Roman"/>
          <w:color w:val="000000" w:themeColor="text1"/>
          <w:sz w:val="24"/>
          <w:szCs w:val="24"/>
        </w:rPr>
      </w:pPr>
      <w:r w:rsidRPr="00EC7F2B">
        <w:rPr>
          <w:rFonts w:ascii="Times New Roman" w:hAnsi="Times New Roman" w:cs="Times New Roman"/>
          <w:i w:val="0"/>
          <w:iCs w:val="0"/>
          <w:color w:val="000000" w:themeColor="text1"/>
          <w:sz w:val="24"/>
          <w:szCs w:val="24"/>
        </w:rPr>
        <w:t>Na presente licitação, a Microempresa e a Empresa de Pequeno Porte poderão se beneficiar do regime de tributação pelo Simples Nacional</w:t>
      </w:r>
      <w:r w:rsidRPr="00EC7F2B">
        <w:rPr>
          <w:rFonts w:ascii="Times New Roman" w:hAnsi="Times New Roman" w:cs="Times New Roman"/>
          <w:color w:val="000000" w:themeColor="text1"/>
          <w:sz w:val="24"/>
          <w:szCs w:val="24"/>
        </w:rPr>
        <w:t>.</w:t>
      </w:r>
    </w:p>
    <w:p w14:paraId="3230F41D"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11DD7F"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lastRenderedPageBreak/>
        <w:t xml:space="preserve">O prazo de validade da proposta não será inferior a </w:t>
      </w:r>
      <w:r w:rsidRPr="00EC7F2B">
        <w:rPr>
          <w:rFonts w:ascii="Times New Roman" w:hAnsi="Times New Roman" w:cs="Times New Roman"/>
          <w:b/>
          <w:bCs/>
          <w:color w:val="000000" w:themeColor="text1"/>
          <w:sz w:val="24"/>
          <w:szCs w:val="24"/>
        </w:rPr>
        <w:t>60 (sessenta)</w:t>
      </w:r>
      <w:r w:rsidRPr="00EC7F2B">
        <w:rPr>
          <w:rFonts w:ascii="Times New Roman" w:hAnsi="Times New Roman" w:cs="Times New Roman"/>
          <w:color w:val="000000" w:themeColor="text1"/>
          <w:sz w:val="24"/>
          <w:szCs w:val="24"/>
        </w:rPr>
        <w:t xml:space="preserve"> dias</w:t>
      </w:r>
      <w:r w:rsidRPr="00EC7F2B">
        <w:rPr>
          <w:rFonts w:ascii="Times New Roman" w:hAnsi="Times New Roman" w:cs="Times New Roman"/>
          <w:b/>
          <w:color w:val="000000" w:themeColor="text1"/>
          <w:sz w:val="24"/>
          <w:szCs w:val="24"/>
        </w:rPr>
        <w:t>,</w:t>
      </w:r>
      <w:r w:rsidRPr="00EC7F2B">
        <w:rPr>
          <w:rFonts w:ascii="Times New Roman" w:hAnsi="Times New Roman" w:cs="Times New Roman"/>
          <w:color w:val="000000" w:themeColor="text1"/>
          <w:sz w:val="24"/>
          <w:szCs w:val="24"/>
        </w:rPr>
        <w:t xml:space="preserve"> a contar da data de sua apresentação.</w:t>
      </w:r>
    </w:p>
    <w:p w14:paraId="7FDC09DC"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Os licitantes devem respeitar os preços máximos estabelecidos nas normas de regência de contratações públicas federais, quando participarem de licitações públicas;</w:t>
      </w:r>
    </w:p>
    <w:p w14:paraId="37732EBD" w14:textId="27017C68" w:rsidR="003C7A23" w:rsidRPr="00EC7F2B" w:rsidRDefault="00DB3FDB"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Caso o critério de julgamento seja o de maior desconto, o preço já decorrente da aplicação do desconto ofertado deverá respeitar os preços máximos previstos no Termo de Referência.</w:t>
      </w:r>
    </w:p>
    <w:p w14:paraId="58D4DF33" w14:textId="76A83BC1" w:rsidR="003C7A23" w:rsidRPr="00EC7F2B" w:rsidRDefault="003C7A23" w:rsidP="00EC7F2B">
      <w:pPr>
        <w:pStyle w:val="Nivel2"/>
        <w:spacing w:line="360" w:lineRule="auto"/>
        <w:rPr>
          <w:rFonts w:ascii="Times New Roman" w:eastAsia="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4" w:history="1">
        <w:r w:rsidRPr="00EC7F2B">
          <w:rPr>
            <w:rStyle w:val="Hyperlink"/>
            <w:rFonts w:ascii="Times New Roman" w:hAnsi="Times New Roman" w:cs="Times New Roman"/>
            <w:color w:val="000000" w:themeColor="text1"/>
            <w:sz w:val="24"/>
            <w:szCs w:val="24"/>
          </w:rPr>
          <w:t>art. 71, inciso IX, da Constituição</w:t>
        </w:r>
      </w:hyperlink>
      <w:r w:rsidRPr="00EC7F2B">
        <w:rPr>
          <w:rFonts w:ascii="Times New Roman" w:hAnsi="Times New Roman" w:cs="Times New Roman"/>
          <w:color w:val="000000" w:themeColor="text1"/>
          <w:sz w:val="24"/>
          <w:szCs w:val="24"/>
        </w:rPr>
        <w:t>; ou condenação dos agentes públicos responsáveis e da empresa contratada ao pagamento dos prejuízos ao erário, caso verificada a ocorrência de superfaturamento por sobrepreço na execução do contrato.</w:t>
      </w:r>
    </w:p>
    <w:p w14:paraId="79839FDC" w14:textId="77777777" w:rsidR="003C7A23" w:rsidRPr="00EC7F2B" w:rsidRDefault="003C7A23" w:rsidP="00EC7F2B">
      <w:pPr>
        <w:pStyle w:val="Nivel01"/>
        <w:spacing w:beforeLines="0" w:before="120" w:afterLines="0" w:after="120" w:line="360" w:lineRule="auto"/>
        <w:rPr>
          <w:rFonts w:ascii="Times New Roman" w:hAnsi="Times New Roman" w:cs="Times New Roman"/>
          <w:color w:val="000000" w:themeColor="text1"/>
          <w:sz w:val="24"/>
          <w:szCs w:val="24"/>
        </w:rPr>
      </w:pPr>
      <w:bookmarkStart w:id="25" w:name="_Toc135469228"/>
      <w:r w:rsidRPr="00EC7F2B">
        <w:rPr>
          <w:rFonts w:ascii="Times New Roman" w:hAnsi="Times New Roman" w:cs="Times New Roman"/>
          <w:color w:val="000000" w:themeColor="text1"/>
          <w:sz w:val="24"/>
          <w:szCs w:val="24"/>
        </w:rPr>
        <w:t>DA ABERTURA DA SESSÃO, CLASSIFICAÇÃO DAS PROPOSTAS E FORMULAÇÃO DE LANCES</w:t>
      </w:r>
      <w:bookmarkEnd w:id="25"/>
    </w:p>
    <w:p w14:paraId="4998B02F"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26" w:name="_Hlk114646655"/>
      <w:r w:rsidRPr="00EC7F2B">
        <w:rPr>
          <w:rFonts w:ascii="Times New Roman" w:hAnsi="Times New Roman" w:cs="Times New Roman"/>
          <w:color w:val="000000" w:themeColor="text1"/>
          <w:sz w:val="24"/>
          <w:szCs w:val="24"/>
        </w:rPr>
        <w:t>A abertura da presente licitação dar-se-á automaticamente em sessão pública, por meio de sistema eletrônico, na data, horário e local indicados neste Edital.</w:t>
      </w:r>
    </w:p>
    <w:p w14:paraId="01ABDF42"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Os licitantes poderão retirar ou substituir a proposta ou os documentos de habilitação, quando for o caso, anteriormente inseridos no sistema, até a abertura da sessão pública.</w:t>
      </w:r>
    </w:p>
    <w:p w14:paraId="0068F72A"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sistema disponibilizará campo próprio para troca de mensagens entre o Pregoeiro e os licitantes.</w:t>
      </w:r>
    </w:p>
    <w:p w14:paraId="55DEB6A9"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502783AE"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lance deverá ser ofertado pelo valor unitário do item</w:t>
      </w:r>
      <w:r w:rsidR="009237A3" w:rsidRPr="00EC7F2B">
        <w:rPr>
          <w:rFonts w:ascii="Times New Roman" w:hAnsi="Times New Roman" w:cs="Times New Roman"/>
          <w:color w:val="000000" w:themeColor="text1"/>
          <w:sz w:val="24"/>
          <w:szCs w:val="24"/>
        </w:rPr>
        <w:t>.</w:t>
      </w:r>
    </w:p>
    <w:p w14:paraId="6584CB20"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Os licitantes poderão oferecer lances sucessivos, observando o horário fixado para abertura da sessão e as regras estabelecidas no Edital.</w:t>
      </w:r>
    </w:p>
    <w:p w14:paraId="32718210" w14:textId="16F39AD5"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O licitante somente poderá oferecer lance de valor inferior ao último por ele ofertado e registrado pelo sistema. </w:t>
      </w:r>
    </w:p>
    <w:p w14:paraId="479767D2" w14:textId="3D10FDE0"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lastRenderedPageBreak/>
        <w:t xml:space="preserve">O intervalo mínimo de diferença de valores ou percentuais entre os lances, que incidirá tanto em relação aos lances intermediários quanto em relação à proposta que cobrir a melhor oferta deverá ser de </w:t>
      </w:r>
      <w:r w:rsidR="00192D19">
        <w:rPr>
          <w:rFonts w:ascii="Times New Roman" w:hAnsi="Times New Roman" w:cs="Times New Roman"/>
          <w:color w:val="000000" w:themeColor="text1"/>
          <w:sz w:val="24"/>
          <w:szCs w:val="24"/>
        </w:rPr>
        <w:t>0,01</w:t>
      </w:r>
      <w:r w:rsidRPr="00EC7F2B">
        <w:rPr>
          <w:rFonts w:ascii="Times New Roman" w:hAnsi="Times New Roman" w:cs="Times New Roman"/>
          <w:color w:val="000000" w:themeColor="text1"/>
          <w:sz w:val="24"/>
          <w:szCs w:val="24"/>
        </w:rPr>
        <w:t xml:space="preserve"> (</w:t>
      </w:r>
      <w:r w:rsidR="00192D19">
        <w:rPr>
          <w:rFonts w:ascii="Times New Roman" w:hAnsi="Times New Roman" w:cs="Times New Roman"/>
          <w:color w:val="000000" w:themeColor="text1"/>
          <w:sz w:val="24"/>
          <w:szCs w:val="24"/>
        </w:rPr>
        <w:t>um centavo</w:t>
      </w:r>
      <w:r w:rsidRPr="00EC7F2B">
        <w:rPr>
          <w:rFonts w:ascii="Times New Roman" w:hAnsi="Times New Roman" w:cs="Times New Roman"/>
          <w:color w:val="000000" w:themeColor="text1"/>
          <w:sz w:val="24"/>
          <w:szCs w:val="24"/>
        </w:rPr>
        <w:t>).</w:t>
      </w:r>
    </w:p>
    <w:p w14:paraId="61B5EA04"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licitante poderá, uma única vez, excluir seu último lance ofertado, no intervalo de quinze segundos após o registro no sistema, na hipótese de lance inconsistente ou inexequível.</w:t>
      </w:r>
    </w:p>
    <w:p w14:paraId="0BC89738"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procedimento seguirá de acordo com o modo de disputa adotado.</w:t>
      </w:r>
    </w:p>
    <w:p w14:paraId="7155B119" w14:textId="1B67C744"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Caso seja adotado para o envio de lances no pregão eletrônico o modo de disputa </w:t>
      </w:r>
      <w:r w:rsidR="003B46AA">
        <w:rPr>
          <w:rFonts w:ascii="Times New Roman" w:hAnsi="Times New Roman" w:cs="Times New Roman"/>
          <w:color w:val="000000" w:themeColor="text1"/>
          <w:sz w:val="24"/>
          <w:szCs w:val="24"/>
        </w:rPr>
        <w:t>a</w:t>
      </w:r>
      <w:r w:rsidRPr="00EC7F2B">
        <w:rPr>
          <w:rFonts w:ascii="Times New Roman" w:hAnsi="Times New Roman" w:cs="Times New Roman"/>
          <w:color w:val="000000" w:themeColor="text1"/>
          <w:sz w:val="24"/>
          <w:szCs w:val="24"/>
        </w:rPr>
        <w:t>berto e fechado</w:t>
      </w:r>
      <w:r w:rsidR="003B46AA">
        <w:rPr>
          <w:rFonts w:ascii="Times New Roman" w:hAnsi="Times New Roman" w:cs="Times New Roman"/>
          <w:color w:val="000000" w:themeColor="text1"/>
          <w:sz w:val="24"/>
          <w:szCs w:val="24"/>
        </w:rPr>
        <w:t>,</w:t>
      </w:r>
      <w:r w:rsidRPr="00EC7F2B">
        <w:rPr>
          <w:rFonts w:ascii="Times New Roman" w:hAnsi="Times New Roman" w:cs="Times New Roman"/>
          <w:color w:val="000000" w:themeColor="text1"/>
          <w:sz w:val="24"/>
          <w:szCs w:val="24"/>
        </w:rPr>
        <w:t xml:space="preserve"> os licitantes apresentarão lances públicos e sucessivos, com lance final e fechado.</w:t>
      </w:r>
    </w:p>
    <w:p w14:paraId="3929A7D0" w14:textId="77777777" w:rsidR="000A28E9" w:rsidRPr="000A28E9" w:rsidRDefault="000A28E9" w:rsidP="000A28E9">
      <w:pPr>
        <w:pStyle w:val="Nivel3"/>
        <w:rPr>
          <w:rFonts w:ascii="Times New Roman" w:hAnsi="Times New Roman" w:cs="Times New Roman"/>
          <w:sz w:val="24"/>
          <w:szCs w:val="24"/>
        </w:rPr>
      </w:pPr>
      <w:r w:rsidRPr="000A28E9">
        <w:rPr>
          <w:rFonts w:ascii="Times New Roman" w:hAnsi="Times New Roman" w:cs="Times New Roman"/>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0E17B4E7" w14:textId="3BDE1BAA" w:rsidR="000A28E9" w:rsidRPr="000A28E9" w:rsidRDefault="000A28E9" w:rsidP="000A28E9">
      <w:pPr>
        <w:pStyle w:val="Nivel3"/>
        <w:rPr>
          <w:rFonts w:ascii="Times New Roman" w:hAnsi="Times New Roman" w:cs="Times New Roman"/>
          <w:sz w:val="24"/>
          <w:szCs w:val="24"/>
        </w:rPr>
      </w:pPr>
      <w:r w:rsidRPr="000A28E9">
        <w:rPr>
          <w:rFonts w:ascii="Times New Roman" w:hAnsi="Times New Roman" w:cs="Times New Roman"/>
          <w:sz w:val="24"/>
          <w:szCs w:val="24"/>
        </w:rPr>
        <w:t xml:space="preserve">Encerrado o prazo previsto no subitem anterior, o sistema abrirá oportunidade para que o autor da oferta de valor mais baixo e os das ofertas com preços até 10% (dez por cento) </w:t>
      </w:r>
      <w:r w:rsidR="002227E3" w:rsidRPr="000A28E9">
        <w:rPr>
          <w:rFonts w:ascii="Times New Roman" w:hAnsi="Times New Roman" w:cs="Times New Roman"/>
          <w:sz w:val="24"/>
          <w:szCs w:val="24"/>
        </w:rPr>
        <w:t>superior</w:t>
      </w:r>
      <w:r w:rsidRPr="000A28E9">
        <w:rPr>
          <w:rFonts w:ascii="Times New Roman" w:hAnsi="Times New Roman" w:cs="Times New Roman"/>
          <w:sz w:val="24"/>
          <w:szCs w:val="24"/>
        </w:rPr>
        <w:t xml:space="preserve"> àquela possam ofertar um lance final e fechado em até cinco minutos, o qual será sigiloso até o encerramento deste prazo.</w:t>
      </w:r>
    </w:p>
    <w:p w14:paraId="3E83A955" w14:textId="77777777" w:rsidR="000A28E9" w:rsidRPr="000A28E9" w:rsidRDefault="000A28E9" w:rsidP="000A28E9">
      <w:pPr>
        <w:pStyle w:val="Nivel3"/>
        <w:rPr>
          <w:rFonts w:ascii="Times New Roman" w:hAnsi="Times New Roman" w:cs="Times New Roman"/>
          <w:sz w:val="24"/>
          <w:szCs w:val="24"/>
        </w:rPr>
      </w:pPr>
      <w:r w:rsidRPr="000A28E9">
        <w:rPr>
          <w:rFonts w:ascii="Times New Roman" w:hAnsi="Times New Roman" w:cs="Times New Roman"/>
          <w:sz w:val="24"/>
          <w:szCs w:val="24"/>
        </w:rPr>
        <w:t>No procedimento de que trata o subitem supra, o licitante poderá optar por manter o seu último lance da etapa aberta, ou por ofertar melhor lance.</w:t>
      </w:r>
    </w:p>
    <w:p w14:paraId="5C03EA2F" w14:textId="77777777" w:rsidR="000A28E9" w:rsidRPr="000A28E9" w:rsidRDefault="000A28E9" w:rsidP="000A28E9">
      <w:pPr>
        <w:pStyle w:val="Nivel3"/>
        <w:rPr>
          <w:rFonts w:ascii="Times New Roman" w:hAnsi="Times New Roman" w:cs="Times New Roman"/>
          <w:sz w:val="24"/>
          <w:szCs w:val="24"/>
        </w:rPr>
      </w:pPr>
      <w:r w:rsidRPr="000A28E9">
        <w:rPr>
          <w:rFonts w:ascii="Times New Roman" w:hAnsi="Times New Roman" w:cs="Times New Roman"/>
          <w:sz w:val="24"/>
          <w:szCs w:val="24"/>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1F41A091" w14:textId="77777777" w:rsidR="003C7A23" w:rsidRPr="00EC7F2B" w:rsidRDefault="003C7A23" w:rsidP="000A28E9">
      <w:pPr>
        <w:pStyle w:val="Nivel2"/>
      </w:pPr>
      <w:bookmarkStart w:id="27" w:name="_Hlk113698144"/>
      <w:r w:rsidRPr="00EC7F2B">
        <w:t>Após o término dos prazos estabelecidos nos itens anteriores, o sistema ordenará e divulgará os lances segundo a ordem crescente de valores.</w:t>
      </w:r>
    </w:p>
    <w:bookmarkEnd w:id="27"/>
    <w:p w14:paraId="5E0E6DBC"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Não serão aceitos dois ou mais lances de mesmo valor, prevalecendo aquele que for recebido e registrado em primeiro lugar. </w:t>
      </w:r>
    </w:p>
    <w:p w14:paraId="6A94AB32"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No caso de desconexão com o Pregoeiro, no decorrer da etapa competitiva do Pregão, o sistema eletrônico poderá permanecer acessível aos licitantes para a recepção dos lances. </w:t>
      </w:r>
    </w:p>
    <w:p w14:paraId="0267EEC1"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683F1FED"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lastRenderedPageBreak/>
        <w:t>Caso o licitante não apresente lances, concorrerá com o valor de sua proposta.</w:t>
      </w:r>
    </w:p>
    <w:p w14:paraId="58B8C1AE" w14:textId="5B3822A5"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Em relação a itens não exclusivos para participação de microempresas e empresas de pequeno porte, uma vez encerrada a etapa de lances</w:t>
      </w:r>
      <w:r w:rsidRPr="00EC7F2B">
        <w:rPr>
          <w:rFonts w:ascii="Times New Roman" w:eastAsia="Zurich BT" w:hAnsi="Times New Roman" w:cs="Times New Roman"/>
          <w:color w:val="000000" w:themeColor="text1"/>
          <w:sz w:val="24"/>
          <w:szCs w:val="24"/>
        </w:rPr>
        <w:t xml:space="preserve">, será efetivada a verificação automática, junto à Receita Federal, do porte da entidade empresarial. O sistema identificará em coluna própria as microempresas e empresas de pequeno porte </w:t>
      </w:r>
      <w:r w:rsidRPr="00EC7F2B">
        <w:rPr>
          <w:rFonts w:ascii="Times New Roman" w:hAnsi="Times New Roman" w:cs="Times New Roman"/>
          <w:color w:val="000000" w:themeColor="text1"/>
          <w:sz w:val="24"/>
          <w:szCs w:val="24"/>
        </w:rPr>
        <w:t>participantes</w:t>
      </w:r>
      <w:r w:rsidRPr="00EC7F2B">
        <w:rPr>
          <w:rFonts w:ascii="Times New Roman" w:eastAsia="Zurich BT" w:hAnsi="Times New Roman" w:cs="Times New Roman"/>
          <w:color w:val="000000" w:themeColor="text1"/>
          <w:sz w:val="24"/>
          <w:szCs w:val="24"/>
        </w:rPr>
        <w:t xml:space="preserve">, procedendo à comparação com os valores da primeira colocada, se esta for empresa de maior porte, assim como das demais classificadas, para o fim de aplicar-se o disposto nos </w:t>
      </w:r>
      <w:hyperlink r:id="rId25" w:anchor="art44">
        <w:r w:rsidRPr="00EC7F2B">
          <w:rPr>
            <w:rStyle w:val="Hyperlink"/>
            <w:rFonts w:ascii="Times New Roman" w:eastAsia="Zurich BT" w:hAnsi="Times New Roman" w:cs="Times New Roman"/>
            <w:color w:val="000000" w:themeColor="text1"/>
            <w:sz w:val="24"/>
            <w:szCs w:val="24"/>
          </w:rPr>
          <w:t>arts. 44 e 45 da Lei Complementar nº 123, de 2006</w:t>
        </w:r>
      </w:hyperlink>
      <w:r w:rsidRPr="00EC7F2B">
        <w:rPr>
          <w:rFonts w:ascii="Times New Roman" w:eastAsia="Zurich BT" w:hAnsi="Times New Roman" w:cs="Times New Roman"/>
          <w:color w:val="000000" w:themeColor="text1"/>
          <w:sz w:val="24"/>
          <w:szCs w:val="24"/>
        </w:rPr>
        <w:t xml:space="preserve">, regulamentada pelo </w:t>
      </w:r>
      <w:hyperlink r:id="rId26">
        <w:r w:rsidRPr="00EC7F2B">
          <w:rPr>
            <w:rStyle w:val="Hyperlink"/>
            <w:rFonts w:ascii="Times New Roman" w:eastAsia="Zurich BT" w:hAnsi="Times New Roman" w:cs="Times New Roman"/>
            <w:color w:val="000000" w:themeColor="text1"/>
            <w:sz w:val="24"/>
            <w:szCs w:val="24"/>
          </w:rPr>
          <w:t>Decreto nº 8.538, de 2015</w:t>
        </w:r>
      </w:hyperlink>
      <w:r w:rsidRPr="00EC7F2B">
        <w:rPr>
          <w:rFonts w:ascii="Times New Roman" w:eastAsia="Zurich BT" w:hAnsi="Times New Roman" w:cs="Times New Roman"/>
          <w:color w:val="000000" w:themeColor="text1"/>
          <w:sz w:val="24"/>
          <w:szCs w:val="24"/>
        </w:rPr>
        <w:t>.</w:t>
      </w:r>
    </w:p>
    <w:p w14:paraId="42EB2759"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Nessas condições, as propostas de </w:t>
      </w:r>
      <w:r w:rsidRPr="00EC7F2B">
        <w:rPr>
          <w:rFonts w:ascii="Times New Roman" w:eastAsia="Zurich BT" w:hAnsi="Times New Roman" w:cs="Times New Roman"/>
          <w:color w:val="000000" w:themeColor="text1"/>
          <w:sz w:val="24"/>
          <w:szCs w:val="24"/>
        </w:rPr>
        <w:t xml:space="preserve">microempresas e empresas de pequeno porte </w:t>
      </w:r>
      <w:r w:rsidRPr="00EC7F2B">
        <w:rPr>
          <w:rFonts w:ascii="Times New Roman" w:hAnsi="Times New Roman" w:cs="Times New Roman"/>
          <w:color w:val="000000" w:themeColor="text1"/>
          <w:sz w:val="24"/>
          <w:szCs w:val="24"/>
        </w:rPr>
        <w:t>que se encontrarem na faixa de até 5% (cinco por cento) acima da melhor proposta ou melhor lance serão consideradas empatadas com a primeira colocada.</w:t>
      </w:r>
    </w:p>
    <w:p w14:paraId="525153D4"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1509C555"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Caso a </w:t>
      </w:r>
      <w:r w:rsidRPr="00EC7F2B">
        <w:rPr>
          <w:rFonts w:ascii="Times New Roman" w:eastAsia="Zurich BT" w:hAnsi="Times New Roman" w:cs="Times New Roman"/>
          <w:color w:val="000000" w:themeColor="text1"/>
          <w:sz w:val="24"/>
          <w:szCs w:val="24"/>
        </w:rPr>
        <w:t>microempresa ou a empresa de pequeno porte</w:t>
      </w:r>
      <w:r w:rsidRPr="00EC7F2B">
        <w:rPr>
          <w:rFonts w:ascii="Times New Roman" w:hAnsi="Times New Roman" w:cs="Times New Roman"/>
          <w:color w:val="000000" w:themeColor="text1"/>
          <w:sz w:val="24"/>
          <w:szCs w:val="24"/>
        </w:rPr>
        <w:t xml:space="preserve"> melhor classificada desista ou não se manifeste no prazo estabelecido, serão convocadas as demais licitantes </w:t>
      </w:r>
      <w:r w:rsidRPr="00EC7F2B">
        <w:rPr>
          <w:rFonts w:ascii="Times New Roman" w:eastAsia="Zurich BT" w:hAnsi="Times New Roman" w:cs="Times New Roman"/>
          <w:color w:val="000000" w:themeColor="text1"/>
          <w:sz w:val="24"/>
          <w:szCs w:val="24"/>
        </w:rPr>
        <w:t>microempresa e empresa de pequeno porte</w:t>
      </w:r>
      <w:r w:rsidRPr="00EC7F2B">
        <w:rPr>
          <w:rFonts w:ascii="Times New Roman" w:hAnsi="Times New Roman" w:cs="Times New Roman"/>
          <w:color w:val="000000" w:themeColor="text1"/>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F1AC42B" w14:textId="77777777" w:rsidR="00EC7F2B" w:rsidRPr="00EC7F2B" w:rsidRDefault="00EC7F2B"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Será assegurado o direito de preferência previsto no artigo 3º da Lei nº 8.248, de 1991, conforme procedimento estabelecido nos artigos 5° e 8° do Decreto n° 7.174, de 2010, nos seguintes termos:</w:t>
      </w:r>
    </w:p>
    <w:p w14:paraId="40E4968A" w14:textId="77777777" w:rsidR="00EC7F2B" w:rsidRPr="00EC7F2B" w:rsidRDefault="00EC7F2B" w:rsidP="00EC7F2B">
      <w:pPr>
        <w:pStyle w:val="Nivel3"/>
        <w:spacing w:line="360" w:lineRule="auto"/>
        <w:ind w:left="1072" w:hanging="504"/>
        <w:rPr>
          <w:rFonts w:ascii="Times New Roman" w:hAnsi="Times New Roman" w:cs="Times New Roman"/>
          <w:color w:val="000000" w:themeColor="text1"/>
          <w:sz w:val="24"/>
          <w:szCs w:val="24"/>
          <w:lang w:eastAsia="ja-JP"/>
        </w:rPr>
      </w:pPr>
      <w:r w:rsidRPr="00EC7F2B">
        <w:rPr>
          <w:rFonts w:ascii="Times New Roman" w:hAnsi="Times New Roman" w:cs="Times New Roman"/>
          <w:color w:val="000000" w:themeColor="text1"/>
          <w:sz w:val="24"/>
          <w:szCs w:val="24"/>
        </w:rPr>
        <w:t>Após a aplicação das regras de preferência para microempresas e empresas de pequeno porte, caberá a aplicação das regras de preferência, sucessivamente, para:</w:t>
      </w:r>
    </w:p>
    <w:p w14:paraId="1C6FFBC9" w14:textId="77777777" w:rsidR="00EC7F2B" w:rsidRPr="00EC7F2B" w:rsidRDefault="00EC7F2B" w:rsidP="00EC7F2B">
      <w:pPr>
        <w:pStyle w:val="Nivel4"/>
        <w:spacing w:line="360" w:lineRule="auto"/>
        <w:rPr>
          <w:rFonts w:ascii="Times New Roman" w:hAnsi="Times New Roman" w:cs="Times New Roman"/>
          <w:color w:val="000000" w:themeColor="text1"/>
          <w:sz w:val="24"/>
          <w:szCs w:val="24"/>
          <w:lang w:eastAsia="ja-JP"/>
        </w:rPr>
      </w:pPr>
      <w:bookmarkStart w:id="28" w:name="_Ref129311749"/>
      <w:r w:rsidRPr="00EC7F2B">
        <w:rPr>
          <w:rFonts w:ascii="Times New Roman" w:hAnsi="Times New Roman" w:cs="Times New Roman"/>
          <w:color w:val="000000" w:themeColor="text1"/>
          <w:sz w:val="24"/>
          <w:szCs w:val="24"/>
          <w:lang w:eastAsia="ja-JP"/>
        </w:rPr>
        <w:t xml:space="preserve">bens e </w:t>
      </w:r>
      <w:r w:rsidRPr="00EC7F2B">
        <w:rPr>
          <w:rFonts w:ascii="Times New Roman" w:hAnsi="Times New Roman" w:cs="Times New Roman"/>
          <w:color w:val="000000" w:themeColor="text1"/>
          <w:sz w:val="24"/>
          <w:szCs w:val="24"/>
        </w:rPr>
        <w:t>serviços</w:t>
      </w:r>
      <w:r w:rsidRPr="00EC7F2B">
        <w:rPr>
          <w:rFonts w:ascii="Times New Roman" w:hAnsi="Times New Roman" w:cs="Times New Roman"/>
          <w:color w:val="000000" w:themeColor="text1"/>
          <w:sz w:val="24"/>
          <w:szCs w:val="24"/>
          <w:lang w:eastAsia="ja-JP"/>
        </w:rPr>
        <w:t xml:space="preserve"> com tecnologia desenvolvida no País e produzidos de acordo com o Processo Produtivo Básico (PPB), na forma definida pelo Poder Executivo Federal;</w:t>
      </w:r>
      <w:bookmarkEnd w:id="28"/>
      <w:r w:rsidRPr="00EC7F2B">
        <w:rPr>
          <w:rFonts w:ascii="Times New Roman" w:hAnsi="Times New Roman" w:cs="Times New Roman"/>
          <w:color w:val="000000" w:themeColor="text1"/>
          <w:sz w:val="24"/>
          <w:szCs w:val="24"/>
          <w:lang w:eastAsia="ja-JP"/>
        </w:rPr>
        <w:t> </w:t>
      </w:r>
    </w:p>
    <w:p w14:paraId="0F1B04B8" w14:textId="77777777" w:rsidR="00EC7F2B" w:rsidRPr="00EC7F2B" w:rsidRDefault="00EC7F2B" w:rsidP="00EC7F2B">
      <w:pPr>
        <w:pStyle w:val="Nivel4"/>
        <w:spacing w:line="360" w:lineRule="auto"/>
        <w:rPr>
          <w:rFonts w:ascii="Times New Roman" w:hAnsi="Times New Roman" w:cs="Times New Roman"/>
          <w:color w:val="000000" w:themeColor="text1"/>
          <w:sz w:val="24"/>
          <w:szCs w:val="24"/>
          <w:lang w:eastAsia="ja-JP"/>
        </w:rPr>
      </w:pPr>
      <w:bookmarkStart w:id="29" w:name="_Ref129311786"/>
      <w:r w:rsidRPr="00EC7F2B">
        <w:rPr>
          <w:rFonts w:ascii="Times New Roman" w:hAnsi="Times New Roman" w:cs="Times New Roman"/>
          <w:color w:val="000000" w:themeColor="text1"/>
          <w:sz w:val="24"/>
          <w:szCs w:val="24"/>
          <w:lang w:eastAsia="ja-JP"/>
        </w:rPr>
        <w:t xml:space="preserve">bens e serviços com </w:t>
      </w:r>
      <w:r w:rsidRPr="00EC7F2B">
        <w:rPr>
          <w:rFonts w:ascii="Times New Roman" w:hAnsi="Times New Roman" w:cs="Times New Roman"/>
          <w:color w:val="000000" w:themeColor="text1"/>
          <w:sz w:val="24"/>
          <w:szCs w:val="24"/>
        </w:rPr>
        <w:t>tecnologia</w:t>
      </w:r>
      <w:r w:rsidRPr="00EC7F2B">
        <w:rPr>
          <w:rFonts w:ascii="Times New Roman" w:hAnsi="Times New Roman" w:cs="Times New Roman"/>
          <w:color w:val="000000" w:themeColor="text1"/>
          <w:sz w:val="24"/>
          <w:szCs w:val="24"/>
          <w:lang w:eastAsia="ja-JP"/>
        </w:rPr>
        <w:t xml:space="preserve"> desenvolvida no País; e</w:t>
      </w:r>
      <w:bookmarkEnd w:id="29"/>
      <w:r w:rsidRPr="00EC7F2B">
        <w:rPr>
          <w:rFonts w:ascii="Times New Roman" w:hAnsi="Times New Roman" w:cs="Times New Roman"/>
          <w:color w:val="000000" w:themeColor="text1"/>
          <w:sz w:val="24"/>
          <w:szCs w:val="24"/>
          <w:lang w:eastAsia="ja-JP"/>
        </w:rPr>
        <w:t> </w:t>
      </w:r>
    </w:p>
    <w:p w14:paraId="1A90D140" w14:textId="77777777" w:rsidR="00EC7F2B" w:rsidRPr="00EC7F2B" w:rsidRDefault="00EC7F2B" w:rsidP="00EC7F2B">
      <w:pPr>
        <w:pStyle w:val="Nivel4"/>
        <w:spacing w:line="360" w:lineRule="auto"/>
        <w:rPr>
          <w:rFonts w:ascii="Times New Roman" w:hAnsi="Times New Roman" w:cs="Times New Roman"/>
          <w:color w:val="000000" w:themeColor="text1"/>
          <w:sz w:val="24"/>
          <w:szCs w:val="24"/>
          <w:lang w:eastAsia="ja-JP"/>
        </w:rPr>
      </w:pPr>
      <w:bookmarkStart w:id="30" w:name="_Ref129311805"/>
      <w:r w:rsidRPr="00EC7F2B">
        <w:rPr>
          <w:rFonts w:ascii="Times New Roman" w:hAnsi="Times New Roman" w:cs="Times New Roman"/>
          <w:color w:val="000000" w:themeColor="text1"/>
          <w:sz w:val="24"/>
          <w:szCs w:val="24"/>
          <w:lang w:eastAsia="ja-JP"/>
        </w:rPr>
        <w:lastRenderedPageBreak/>
        <w:t>bens e serviços produzidos de acordo com o PPB, na forma definida pelo Poder Executivo Federal, nos termos do art. 5º e 8º do Decreto 7.174, de 2010 e art. 3º da Lei nº 8.248, de 1991.</w:t>
      </w:r>
      <w:bookmarkEnd w:id="30"/>
    </w:p>
    <w:p w14:paraId="40B845E3" w14:textId="77777777" w:rsidR="00EC7F2B" w:rsidRPr="00EC7F2B" w:rsidRDefault="00EC7F2B" w:rsidP="00EC7F2B">
      <w:pPr>
        <w:pStyle w:val="Nivel3"/>
        <w:spacing w:line="360" w:lineRule="auto"/>
        <w:ind w:left="1072" w:hanging="504"/>
        <w:rPr>
          <w:rFonts w:ascii="Times New Roman" w:hAnsi="Times New Roman" w:cs="Times New Roman"/>
          <w:color w:val="000000" w:themeColor="text1"/>
          <w:sz w:val="24"/>
          <w:szCs w:val="24"/>
          <w:lang w:eastAsia="ja-JP"/>
        </w:rPr>
      </w:pPr>
      <w:r w:rsidRPr="00EC7F2B">
        <w:rPr>
          <w:rFonts w:ascii="Times New Roman" w:hAnsi="Times New Roman" w:cs="Times New Roman"/>
          <w:color w:val="000000" w:themeColor="text1"/>
          <w:sz w:val="24"/>
          <w:szCs w:val="24"/>
          <w:lang w:eastAsia="ja-JP"/>
        </w:rPr>
        <w:t xml:space="preserve">Os licitantes classificados que estejam enquadrados no item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_Ref129311749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Pr="00EC7F2B">
        <w:rPr>
          <w:rFonts w:ascii="Times New Roman" w:hAnsi="Times New Roman" w:cs="Times New Roman"/>
          <w:color w:val="000000" w:themeColor="text1"/>
          <w:sz w:val="24"/>
          <w:szCs w:val="24"/>
          <w:lang w:eastAsia="ja-JP"/>
        </w:rPr>
        <w:t>6.19.1.1</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lang w:eastAsia="ja-JP"/>
        </w:rPr>
        <w:t xml:space="preserve">, </w:t>
      </w:r>
      <w:r w:rsidRPr="00EC7F2B">
        <w:rPr>
          <w:rFonts w:ascii="Times New Roman" w:hAnsi="Times New Roman" w:cs="Times New Roman"/>
          <w:color w:val="000000" w:themeColor="text1"/>
          <w:sz w:val="24"/>
          <w:szCs w:val="24"/>
        </w:rPr>
        <w:t>na ordem de classificação, serão convocados para que possam oferecer nova proposta ou novo lance para igualar ou superar a melhor proposta válida, caso em que será declarado vencedor do certame.</w:t>
      </w:r>
    </w:p>
    <w:p w14:paraId="785DF3CC" w14:textId="77777777" w:rsidR="00EC7F2B" w:rsidRPr="00EC7F2B" w:rsidRDefault="00EC7F2B" w:rsidP="00EC7F2B">
      <w:pPr>
        <w:pStyle w:val="Nivel3"/>
        <w:spacing w:line="360" w:lineRule="auto"/>
        <w:ind w:left="1072" w:hanging="504"/>
        <w:rPr>
          <w:rFonts w:ascii="Times New Roman" w:eastAsia="Arial"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Caso a preferência não seja exercida na forma do item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_Ref129311749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Pr="00EC7F2B">
        <w:rPr>
          <w:rFonts w:ascii="Times New Roman" w:hAnsi="Times New Roman" w:cs="Times New Roman"/>
          <w:color w:val="000000" w:themeColor="text1"/>
          <w:sz w:val="24"/>
          <w:szCs w:val="24"/>
        </w:rPr>
        <w:t>6.19.1.1</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por qualquer motivo, serão convocadas as empresas classificadas que estejam enquadradas no item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_Ref129311786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Pr="00EC7F2B">
        <w:rPr>
          <w:rFonts w:ascii="Times New Roman" w:hAnsi="Times New Roman" w:cs="Times New Roman"/>
          <w:color w:val="000000" w:themeColor="text1"/>
          <w:sz w:val="24"/>
          <w:szCs w:val="24"/>
        </w:rPr>
        <w:t>6.19.1.2</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na ordem de classificação, para a comprovação e o exercício do direito de preferência, aplicando-se a mesma regra para o item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_Ref129311805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Pr="00EC7F2B">
        <w:rPr>
          <w:rFonts w:ascii="Times New Roman" w:hAnsi="Times New Roman" w:cs="Times New Roman"/>
          <w:color w:val="000000" w:themeColor="text1"/>
          <w:sz w:val="24"/>
          <w:szCs w:val="24"/>
        </w:rPr>
        <w:t>6.19.1.3</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caso esse direito não seja exercido.</w:t>
      </w:r>
    </w:p>
    <w:p w14:paraId="3BC13BAA" w14:textId="49D61959" w:rsidR="00EC7F2B" w:rsidRPr="00EC7F2B" w:rsidRDefault="00EC7F2B" w:rsidP="00EC7F2B">
      <w:pPr>
        <w:pStyle w:val="Nivel3"/>
        <w:spacing w:line="360" w:lineRule="auto"/>
        <w:ind w:left="1072" w:hanging="504"/>
        <w:rPr>
          <w:rFonts w:ascii="Times New Roman" w:hAnsi="Times New Roman" w:cs="Times New Roman"/>
          <w:b/>
          <w:color w:val="000000" w:themeColor="text1"/>
          <w:sz w:val="24"/>
          <w:szCs w:val="24"/>
        </w:rPr>
      </w:pPr>
      <w:r w:rsidRPr="00EC7F2B">
        <w:rPr>
          <w:rFonts w:ascii="Times New Roman" w:hAnsi="Times New Roman" w:cs="Times New Roman"/>
          <w:color w:val="000000" w:themeColor="text1"/>
          <w:sz w:val="24"/>
          <w:szCs w:val="24"/>
        </w:rPr>
        <w:t>As licitantes qualificadas como microempresas ou empresas de pequeno porte que fizerem jus ao direito de preferência previsto no Decreto nº 7.174, de 2010, terão prioridade no exercício desse benefício em relação às médias e às grandes empresas na mesma situação.</w:t>
      </w:r>
    </w:p>
    <w:p w14:paraId="730BAF96" w14:textId="77777777" w:rsidR="003C7A23" w:rsidRPr="00EC7F2B" w:rsidRDefault="003C7A23" w:rsidP="00EC7F2B">
      <w:pPr>
        <w:pStyle w:val="Nivel2"/>
        <w:spacing w:line="360" w:lineRule="auto"/>
        <w:rPr>
          <w:rFonts w:ascii="Times New Roman" w:eastAsia="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Só poderá haver empate entre propostas iguais (não seguidas de lances), ou entre lances finais da fase fechada do modo de disputa aberto e fechado. </w:t>
      </w:r>
    </w:p>
    <w:p w14:paraId="225BFF76" w14:textId="1395EBE9"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Havendo eventual empate entre propostas ou lances, o critério de desempate será aquele previsto no </w:t>
      </w:r>
      <w:hyperlink r:id="rId27" w:anchor="art60" w:history="1">
        <w:r w:rsidRPr="00EC7F2B">
          <w:rPr>
            <w:rStyle w:val="Hyperlink"/>
            <w:rFonts w:ascii="Times New Roman" w:eastAsia="Arial" w:hAnsi="Times New Roman" w:cs="Times New Roman"/>
            <w:color w:val="000000" w:themeColor="text1"/>
            <w:sz w:val="24"/>
            <w:szCs w:val="24"/>
          </w:rPr>
          <w:t>art</w:t>
        </w:r>
        <w:r w:rsidRPr="00EC7F2B">
          <w:rPr>
            <w:rStyle w:val="Hyperlink"/>
            <w:rFonts w:ascii="Times New Roman" w:hAnsi="Times New Roman" w:cs="Times New Roman"/>
            <w:color w:val="000000" w:themeColor="text1"/>
            <w:sz w:val="24"/>
            <w:szCs w:val="24"/>
          </w:rPr>
          <w:t>. 60 da Lei nº 14.133, de 2021</w:t>
        </w:r>
      </w:hyperlink>
      <w:r w:rsidRPr="00EC7F2B">
        <w:rPr>
          <w:rFonts w:ascii="Times New Roman" w:hAnsi="Times New Roman" w:cs="Times New Roman"/>
          <w:color w:val="000000" w:themeColor="text1"/>
          <w:sz w:val="24"/>
          <w:szCs w:val="24"/>
        </w:rPr>
        <w:t>, nesta ordem:</w:t>
      </w:r>
    </w:p>
    <w:p w14:paraId="3E640FFC"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disputa final, hipótese em que os licitantes empatados poderão apresentar nova proposta em ato contínuo à classificação;</w:t>
      </w:r>
    </w:p>
    <w:p w14:paraId="1FC60047"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avaliação do desempenho contratual prévio dos licitantes, para a qual deverão preferencialmente ser utilizados registros cadastrais para efeito de atesto de cumprimento de obrigações previstos nesta Lei;</w:t>
      </w:r>
    </w:p>
    <w:p w14:paraId="0A057372"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desenvolvimento pelo licitante de ações de equidade entre homens e mulheres no ambiente de trabalho, conforme regulamento;</w:t>
      </w:r>
    </w:p>
    <w:p w14:paraId="0E2A931D"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desenvolvimento pelo licitante de programa de integridade, conforme orientações dos órgãos de controle.</w:t>
      </w:r>
    </w:p>
    <w:p w14:paraId="125A89F1"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Persistindo o empate, será assegurada preferência, sucessivamente, aos bens e serviços produzidos ou prestados por:</w:t>
      </w:r>
    </w:p>
    <w:p w14:paraId="366AA430"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bookmarkStart w:id="31" w:name="art60§1i"/>
      <w:bookmarkEnd w:id="31"/>
      <w:r w:rsidRPr="00EC7F2B">
        <w:rPr>
          <w:rFonts w:ascii="Times New Roman" w:hAnsi="Times New Roman" w:cs="Times New Roman"/>
          <w:color w:val="000000" w:themeColor="text1"/>
          <w:sz w:val="24"/>
          <w:szCs w:val="24"/>
        </w:rPr>
        <w:lastRenderedPageBreak/>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bookmarkStart w:id="32" w:name="art60§1ii"/>
      <w:bookmarkEnd w:id="32"/>
      <w:r w:rsidRPr="00EC7F2B">
        <w:rPr>
          <w:rFonts w:ascii="Times New Roman" w:hAnsi="Times New Roman" w:cs="Times New Roman"/>
          <w:color w:val="000000" w:themeColor="text1"/>
          <w:sz w:val="24"/>
          <w:szCs w:val="24"/>
        </w:rPr>
        <w:t>empresas brasileiras;</w:t>
      </w:r>
    </w:p>
    <w:p w14:paraId="3C7CB0B5"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bookmarkStart w:id="33" w:name="art60§1iii"/>
      <w:bookmarkEnd w:id="33"/>
      <w:r w:rsidRPr="00EC7F2B">
        <w:rPr>
          <w:rFonts w:ascii="Times New Roman" w:hAnsi="Times New Roman" w:cs="Times New Roman"/>
          <w:color w:val="000000" w:themeColor="text1"/>
          <w:sz w:val="24"/>
          <w:szCs w:val="24"/>
        </w:rPr>
        <w:t>empresas que invistam em pesquisa e no desenvolvimento de tecnologia no País;</w:t>
      </w:r>
    </w:p>
    <w:p w14:paraId="1693D810" w14:textId="7988068F" w:rsidR="003C7A23" w:rsidRPr="00EC7F2B" w:rsidRDefault="003C7A23" w:rsidP="00EC7F2B">
      <w:pPr>
        <w:pStyle w:val="Nivel4"/>
        <w:spacing w:line="360" w:lineRule="auto"/>
        <w:rPr>
          <w:rFonts w:ascii="Times New Roman" w:hAnsi="Times New Roman" w:cs="Times New Roman"/>
          <w:color w:val="000000" w:themeColor="text1"/>
          <w:sz w:val="24"/>
          <w:szCs w:val="24"/>
        </w:rPr>
      </w:pPr>
      <w:bookmarkStart w:id="34" w:name="art60§1iv"/>
      <w:bookmarkEnd w:id="34"/>
      <w:r w:rsidRPr="00EC7F2B">
        <w:rPr>
          <w:rFonts w:ascii="Times New Roman" w:hAnsi="Times New Roman" w:cs="Times New Roman"/>
          <w:color w:val="000000" w:themeColor="text1"/>
          <w:sz w:val="24"/>
          <w:szCs w:val="24"/>
        </w:rPr>
        <w:t>empresas que comprovem a prática de mitigação, nos termos da </w:t>
      </w:r>
      <w:hyperlink r:id="rId28" w:anchor=":~:text=LEI%20N%C2%BA%2012.187%2C%20DE%2029%20DE%20DEZEMBRO%20DE%202009.&amp;text=Institui%20a%20Pol%C3%ADtica%20Nacional%20sobre,PNMC%20e%20d%C3%A1%20outras%20provid%C3%AAncias." w:history="1">
        <w:r w:rsidRPr="00EC7F2B">
          <w:rPr>
            <w:rStyle w:val="Hyperlink"/>
            <w:rFonts w:ascii="Times New Roman" w:hAnsi="Times New Roman" w:cs="Times New Roman"/>
            <w:color w:val="000000" w:themeColor="text1"/>
            <w:sz w:val="24"/>
            <w:szCs w:val="24"/>
          </w:rPr>
          <w:t>Lei nº 12.187, de 29 de dezembro de 2009</w:t>
        </w:r>
      </w:hyperlink>
      <w:r w:rsidRPr="00EC7F2B">
        <w:rPr>
          <w:rFonts w:ascii="Times New Roman" w:hAnsi="Times New Roman" w:cs="Times New Roman"/>
          <w:color w:val="000000" w:themeColor="text1"/>
          <w:sz w:val="24"/>
          <w:szCs w:val="24"/>
        </w:rPr>
        <w:t>.</w:t>
      </w:r>
    </w:p>
    <w:p w14:paraId="40D49C27" w14:textId="165295F3"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94F42F2" w14:textId="1EBFD998" w:rsidR="00DB4F05" w:rsidRPr="00EC7F2B" w:rsidRDefault="00D91760" w:rsidP="00EC7F2B">
      <w:pPr>
        <w:pStyle w:val="Nvel3-R"/>
        <w:spacing w:line="360" w:lineRule="auto"/>
        <w:rPr>
          <w:rFonts w:ascii="Times New Roman" w:hAnsi="Times New Roman" w:cs="Times New Roman"/>
          <w:i w:val="0"/>
          <w:iCs w:val="0"/>
          <w:color w:val="000000" w:themeColor="text1"/>
          <w:sz w:val="24"/>
          <w:szCs w:val="24"/>
        </w:rPr>
      </w:pPr>
      <w:r w:rsidRPr="00EC7F2B">
        <w:rPr>
          <w:rFonts w:ascii="Times New Roman" w:hAnsi="Times New Roman" w:cs="Times New Roman"/>
          <w:i w:val="0"/>
          <w:iCs w:val="0"/>
          <w:color w:val="000000" w:themeColor="text1"/>
          <w:sz w:val="24"/>
          <w:szCs w:val="24"/>
        </w:rPr>
        <w:t xml:space="preserve">Tratando-se de licitação em grupo, </w:t>
      </w:r>
      <w:r w:rsidR="005D6671" w:rsidRPr="00EC7F2B">
        <w:rPr>
          <w:rFonts w:ascii="Times New Roman" w:hAnsi="Times New Roman" w:cs="Times New Roman"/>
          <w:i w:val="0"/>
          <w:iCs w:val="0"/>
          <w:color w:val="000000" w:themeColor="text1"/>
          <w:sz w:val="24"/>
          <w:szCs w:val="24"/>
        </w:rPr>
        <w:t xml:space="preserve">a contratação posterior de item específico do grupo exigirá prévia pesquisa de mercado e demonstração de sua vantagem para o órgão ou a entidade e </w:t>
      </w:r>
      <w:r w:rsidRPr="00EC7F2B">
        <w:rPr>
          <w:rFonts w:ascii="Times New Roman" w:hAnsi="Times New Roman" w:cs="Times New Roman"/>
          <w:i w:val="0"/>
          <w:iCs w:val="0"/>
          <w:color w:val="000000" w:themeColor="text1"/>
          <w:sz w:val="24"/>
          <w:szCs w:val="24"/>
        </w:rPr>
        <w:t>serão observados os seguintes preços unitários máximos como critério de aceitabilidade</w:t>
      </w:r>
      <w:r w:rsidR="005D6671" w:rsidRPr="00EC7F2B">
        <w:rPr>
          <w:rFonts w:ascii="Times New Roman" w:hAnsi="Times New Roman" w:cs="Times New Roman"/>
          <w:i w:val="0"/>
          <w:iCs w:val="0"/>
          <w:color w:val="000000" w:themeColor="text1"/>
          <w:sz w:val="24"/>
          <w:szCs w:val="24"/>
        </w:rPr>
        <w:t>:</w:t>
      </w:r>
    </w:p>
    <w:p w14:paraId="2A6DF44F" w14:textId="77777777" w:rsidR="00AA0B17" w:rsidRPr="00EC7F2B" w:rsidRDefault="00756457" w:rsidP="00EC7F2B">
      <w:pPr>
        <w:pStyle w:val="Nvel3-R"/>
        <w:spacing w:line="360" w:lineRule="auto"/>
        <w:rPr>
          <w:rFonts w:ascii="Times New Roman" w:hAnsi="Times New Roman" w:cs="Times New Roman"/>
          <w:i w:val="0"/>
          <w:iCs w:val="0"/>
          <w:color w:val="000000" w:themeColor="text1"/>
          <w:sz w:val="24"/>
          <w:szCs w:val="24"/>
        </w:rPr>
      </w:pPr>
      <w:r w:rsidRPr="00EC7F2B">
        <w:rPr>
          <w:rFonts w:ascii="Times New Roman" w:hAnsi="Times New Roman" w:cs="Times New Roman"/>
          <w:i w:val="0"/>
          <w:iCs w:val="0"/>
          <w:color w:val="000000" w:themeColor="text1"/>
          <w:sz w:val="24"/>
          <w:szCs w:val="24"/>
        </w:rPr>
        <w:t>Não será</w:t>
      </w:r>
      <w:r w:rsidR="004959C2" w:rsidRPr="00EC7F2B">
        <w:rPr>
          <w:rFonts w:ascii="Times New Roman" w:hAnsi="Times New Roman" w:cs="Times New Roman"/>
          <w:i w:val="0"/>
          <w:iCs w:val="0"/>
          <w:color w:val="000000" w:themeColor="text1"/>
          <w:sz w:val="24"/>
          <w:szCs w:val="24"/>
        </w:rPr>
        <w:t xml:space="preserve"> </w:t>
      </w:r>
      <w:r w:rsidR="00EA5F80" w:rsidRPr="00EC7F2B">
        <w:rPr>
          <w:rFonts w:ascii="Times New Roman" w:hAnsi="Times New Roman" w:cs="Times New Roman"/>
          <w:i w:val="0"/>
          <w:iCs w:val="0"/>
          <w:color w:val="000000" w:themeColor="text1"/>
          <w:sz w:val="24"/>
          <w:szCs w:val="24"/>
        </w:rPr>
        <w:t>admitida a previsão de preços diferentes em razão de local de entrega ou de acondicionamento, tamanho de lote ou qualquer outro motivo</w:t>
      </w:r>
      <w:r w:rsidR="00AA0B17" w:rsidRPr="00EC7F2B">
        <w:rPr>
          <w:rFonts w:ascii="Times New Roman" w:hAnsi="Times New Roman" w:cs="Times New Roman"/>
          <w:i w:val="0"/>
          <w:iCs w:val="0"/>
          <w:color w:val="000000" w:themeColor="text1"/>
          <w:sz w:val="24"/>
          <w:szCs w:val="24"/>
        </w:rPr>
        <w:t>.</w:t>
      </w:r>
    </w:p>
    <w:p w14:paraId="377762CE"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A163C1E" w14:textId="77777777" w:rsidR="003C7A23" w:rsidRPr="00EC7F2B" w:rsidRDefault="003C7A23" w:rsidP="00EC7F2B">
      <w:pPr>
        <w:pStyle w:val="Nivel3"/>
        <w:spacing w:line="360" w:lineRule="auto"/>
        <w:rPr>
          <w:rFonts w:ascii="Times New Roman" w:eastAsia="Times New Roman" w:hAnsi="Times New Roman" w:cs="Times New Roman"/>
          <w:color w:val="000000" w:themeColor="text1"/>
          <w:sz w:val="24"/>
          <w:szCs w:val="24"/>
        </w:rPr>
      </w:pPr>
      <w:r w:rsidRPr="00EC7F2B">
        <w:rPr>
          <w:rFonts w:ascii="Times New Roman" w:eastAsia="Times New Roman" w:hAnsi="Times New Roman" w:cs="Times New Roman"/>
          <w:color w:val="000000" w:themeColor="text1"/>
          <w:sz w:val="24"/>
          <w:szCs w:val="24"/>
        </w:rPr>
        <w:t xml:space="preserve">A </w:t>
      </w:r>
      <w:r w:rsidRPr="00EC7F2B">
        <w:rPr>
          <w:rFonts w:ascii="Times New Roman" w:hAnsi="Times New Roman" w:cs="Times New Roman"/>
          <w:color w:val="000000" w:themeColor="text1"/>
          <w:sz w:val="24"/>
          <w:szCs w:val="24"/>
        </w:rPr>
        <w:t>negociação será realizada por meio do sistema, podendo ser acompanhada pelos demais licitantes.</w:t>
      </w:r>
    </w:p>
    <w:p w14:paraId="420D4F72" w14:textId="3B12373E"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resultado da negociação será divulgado a todos os licitantes e anexado aos autos do processo licitatório</w:t>
      </w:r>
      <w:r w:rsidR="00DC7CC8" w:rsidRPr="00EC7F2B">
        <w:rPr>
          <w:rFonts w:ascii="Times New Roman" w:hAnsi="Times New Roman" w:cs="Times New Roman"/>
          <w:color w:val="000000" w:themeColor="text1"/>
          <w:sz w:val="24"/>
          <w:szCs w:val="24"/>
        </w:rPr>
        <w:t>.</w:t>
      </w:r>
    </w:p>
    <w:p w14:paraId="13ADAEB2"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w:t>
      </w:r>
      <w:bookmarkStart w:id="35" w:name="_Hlk117016948"/>
    </w:p>
    <w:bookmarkEnd w:id="35"/>
    <w:p w14:paraId="4F1A98C2" w14:textId="77777777" w:rsidR="003C7A23" w:rsidRPr="00EC7F2B" w:rsidRDefault="003C7A23" w:rsidP="00EC7F2B">
      <w:pPr>
        <w:pStyle w:val="Nivel3"/>
        <w:spacing w:line="360" w:lineRule="auto"/>
        <w:rPr>
          <w:rFonts w:ascii="Times New Roman" w:hAnsi="Times New Roman" w:cs="Times New Roman"/>
          <w:iCs/>
          <w:color w:val="000000" w:themeColor="text1"/>
          <w:sz w:val="24"/>
          <w:szCs w:val="24"/>
        </w:rPr>
      </w:pPr>
      <w:r w:rsidRPr="00EC7F2B">
        <w:rPr>
          <w:rFonts w:ascii="Times New Roman" w:hAnsi="Times New Roman" w:cs="Times New Roman"/>
          <w:color w:val="000000" w:themeColor="text1"/>
          <w:sz w:val="24"/>
          <w:szCs w:val="24"/>
        </w:rPr>
        <w:t>É facultado ao pregoeiro prorrogar o prazo estabelecido, a partir de solicitação fundamentada feita no chat pelo licitante, antes de findo o prazo.</w:t>
      </w:r>
    </w:p>
    <w:p w14:paraId="4A633087" w14:textId="77777777" w:rsidR="003C7A23" w:rsidRPr="00EC7F2B" w:rsidRDefault="003C7A23" w:rsidP="00EC7F2B">
      <w:pPr>
        <w:pStyle w:val="Nivel2"/>
        <w:spacing w:line="360" w:lineRule="auto"/>
        <w:rPr>
          <w:rFonts w:ascii="Times New Roman" w:eastAsia="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Após a negociação do preço, o Pregoeiro iniciará a fase de aceitação e julgamento da proposta.</w:t>
      </w:r>
      <w:bookmarkEnd w:id="26"/>
    </w:p>
    <w:p w14:paraId="5A499404" w14:textId="77777777" w:rsidR="003C7A23" w:rsidRPr="00EC7F2B" w:rsidRDefault="003C7A23" w:rsidP="00EC7F2B">
      <w:pPr>
        <w:pStyle w:val="Nivel01"/>
        <w:spacing w:beforeLines="0" w:before="120" w:afterLines="0" w:after="120" w:line="360" w:lineRule="auto"/>
        <w:rPr>
          <w:rFonts w:ascii="Times New Roman" w:hAnsi="Times New Roman" w:cs="Times New Roman"/>
          <w:color w:val="000000" w:themeColor="text1"/>
          <w:sz w:val="24"/>
          <w:szCs w:val="24"/>
        </w:rPr>
      </w:pPr>
      <w:bookmarkStart w:id="36" w:name="_Toc135469229"/>
      <w:r w:rsidRPr="00EC7F2B">
        <w:rPr>
          <w:rFonts w:ascii="Times New Roman" w:hAnsi="Times New Roman" w:cs="Times New Roman"/>
          <w:color w:val="000000" w:themeColor="text1"/>
          <w:sz w:val="24"/>
          <w:szCs w:val="24"/>
        </w:rPr>
        <w:lastRenderedPageBreak/>
        <w:t>DA FASE DE JULGAMENTO</w:t>
      </w:r>
      <w:bookmarkEnd w:id="36"/>
    </w:p>
    <w:p w14:paraId="53C049A6" w14:textId="27B1DED5" w:rsidR="003C7A23" w:rsidRPr="00EC7F2B" w:rsidRDefault="003C7A23" w:rsidP="00EC7F2B">
      <w:pPr>
        <w:pStyle w:val="Nivel2"/>
        <w:spacing w:line="360" w:lineRule="auto"/>
        <w:rPr>
          <w:rFonts w:ascii="Times New Roman" w:hAnsi="Times New Roman" w:cs="Times New Roman"/>
          <w:b/>
          <w:bCs/>
          <w:color w:val="000000" w:themeColor="text1"/>
          <w:sz w:val="24"/>
          <w:szCs w:val="24"/>
          <w:lang w:eastAsia="ar-SA"/>
        </w:rPr>
      </w:pPr>
      <w:bookmarkStart w:id="37" w:name="_Ref117019424"/>
      <w:r w:rsidRPr="00EC7F2B">
        <w:rPr>
          <w:rFonts w:ascii="Times New Roman" w:hAnsi="Times New Roman" w:cs="Times New Roman"/>
          <w:color w:val="000000" w:themeColor="text1"/>
          <w:sz w:val="24"/>
          <w:szCs w:val="24"/>
        </w:rPr>
        <w:t xml:space="preserve">Encerrada a etapa de negociação, o pregoeiro verificará se o licitante provisoriamente classificado em primeiro lugar atende às condições de participação no certame, conforme previsto no </w:t>
      </w:r>
      <w:hyperlink r:id="rId29" w:anchor="art14" w:history="1">
        <w:r w:rsidRPr="00EC7F2B">
          <w:rPr>
            <w:rStyle w:val="Hyperlink"/>
            <w:rFonts w:ascii="Times New Roman" w:hAnsi="Times New Roman" w:cs="Times New Roman"/>
            <w:color w:val="000000" w:themeColor="text1"/>
            <w:sz w:val="24"/>
            <w:szCs w:val="24"/>
          </w:rPr>
          <w:t>art. 14 da Lei nº 14.133/2021</w:t>
        </w:r>
      </w:hyperlink>
      <w:r w:rsidRPr="00EC7F2B">
        <w:rPr>
          <w:rFonts w:ascii="Times New Roman" w:hAnsi="Times New Roman" w:cs="Times New Roman"/>
          <w:color w:val="000000" w:themeColor="text1"/>
          <w:sz w:val="24"/>
          <w:szCs w:val="24"/>
        </w:rPr>
        <w:t xml:space="preserve">, legislação correlata e no item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_Ref117000692 \r \h </w:instrText>
      </w:r>
      <w:r w:rsidR="00F522F3" w:rsidRPr="00EC7F2B">
        <w:rPr>
          <w:rFonts w:ascii="Times New Roman" w:hAnsi="Times New Roman" w:cs="Times New Roman"/>
          <w:color w:val="000000" w:themeColor="text1"/>
          <w:sz w:val="24"/>
          <w:szCs w:val="24"/>
        </w:rPr>
        <w:instrText xml:space="preserve">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3.7</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do edital, </w:t>
      </w:r>
      <w:bookmarkEnd w:id="37"/>
      <w:r w:rsidRPr="00EC7F2B">
        <w:rPr>
          <w:rFonts w:ascii="Times New Roman" w:hAnsi="Times New Roman" w:cs="Times New Roman"/>
          <w:color w:val="000000" w:themeColor="text1"/>
          <w:sz w:val="24"/>
          <w:szCs w:val="24"/>
          <w:lang w:eastAsia="ar-SA"/>
        </w:rPr>
        <w:t>especialmente quanto à existência de sanção que impeça a participação no certame ou a futura contratação, mediante a consulta aos seguintes cadastros:</w:t>
      </w:r>
    </w:p>
    <w:p w14:paraId="12D64A3C" w14:textId="233968ED" w:rsidR="003C7A23" w:rsidRPr="00EC7F2B" w:rsidRDefault="003C7A23" w:rsidP="00EC7F2B">
      <w:pPr>
        <w:pStyle w:val="Nivel3"/>
        <w:spacing w:line="360" w:lineRule="auto"/>
        <w:rPr>
          <w:rFonts w:ascii="Times New Roman" w:hAnsi="Times New Roman" w:cs="Times New Roman"/>
          <w:color w:val="000000" w:themeColor="text1"/>
          <w:sz w:val="24"/>
          <w:szCs w:val="24"/>
          <w:lang w:eastAsia="ar-SA"/>
        </w:rPr>
      </w:pPr>
      <w:r w:rsidRPr="00EC7F2B">
        <w:rPr>
          <w:rFonts w:ascii="Times New Roman" w:hAnsi="Times New Roman" w:cs="Times New Roman"/>
          <w:color w:val="000000" w:themeColor="text1"/>
          <w:sz w:val="24"/>
          <w:szCs w:val="24"/>
          <w:lang w:eastAsia="ar-SA"/>
        </w:rPr>
        <w:t xml:space="preserve">SICAF;  </w:t>
      </w:r>
    </w:p>
    <w:p w14:paraId="41EAACF9" w14:textId="6DBE4E5E" w:rsidR="003C7A23" w:rsidRPr="00EC7F2B" w:rsidRDefault="003C7A23" w:rsidP="00EC7F2B">
      <w:pPr>
        <w:pStyle w:val="Nivel3"/>
        <w:spacing w:line="360" w:lineRule="auto"/>
        <w:rPr>
          <w:rFonts w:ascii="Times New Roman" w:hAnsi="Times New Roman" w:cs="Times New Roman"/>
          <w:color w:val="000000" w:themeColor="text1"/>
          <w:sz w:val="24"/>
          <w:szCs w:val="24"/>
          <w:lang w:eastAsia="ar-SA"/>
        </w:rPr>
      </w:pPr>
      <w:r w:rsidRPr="00EC7F2B">
        <w:rPr>
          <w:rFonts w:ascii="Times New Roman" w:hAnsi="Times New Roman" w:cs="Times New Roman"/>
          <w:color w:val="000000" w:themeColor="text1"/>
          <w:sz w:val="24"/>
          <w:szCs w:val="24"/>
          <w:lang w:eastAsia="ar-SA"/>
        </w:rPr>
        <w:t>Cadastro Nacional de Empresas Inidôneas e Suspensas - CEIS, mantido pela Controladoria-Geral da União (</w:t>
      </w:r>
      <w:hyperlink r:id="rId30" w:history="1">
        <w:r w:rsidR="00611A86" w:rsidRPr="00EC7F2B">
          <w:rPr>
            <w:rStyle w:val="Hyperlink"/>
            <w:rFonts w:ascii="Times New Roman" w:hAnsi="Times New Roman" w:cs="Times New Roman"/>
            <w:color w:val="000000" w:themeColor="text1"/>
            <w:sz w:val="24"/>
            <w:szCs w:val="24"/>
            <w:lang w:eastAsia="ar-SA"/>
          </w:rPr>
          <w:t>https://www.portaltransparencia.gov.br/sancoes/ceis</w:t>
        </w:r>
      </w:hyperlink>
      <w:r w:rsidRPr="00EC7F2B">
        <w:rPr>
          <w:rFonts w:ascii="Times New Roman" w:hAnsi="Times New Roman" w:cs="Times New Roman"/>
          <w:color w:val="000000" w:themeColor="text1"/>
          <w:sz w:val="24"/>
          <w:szCs w:val="24"/>
          <w:lang w:eastAsia="ar-SA"/>
        </w:rPr>
        <w:t xml:space="preserve">); e </w:t>
      </w:r>
    </w:p>
    <w:p w14:paraId="62FAA9BE" w14:textId="38D166CF" w:rsidR="003C7A23" w:rsidRPr="00EC7F2B" w:rsidRDefault="003C7A23" w:rsidP="00EC7F2B">
      <w:pPr>
        <w:pStyle w:val="Nivel3"/>
        <w:spacing w:line="360" w:lineRule="auto"/>
        <w:rPr>
          <w:rFonts w:ascii="Times New Roman" w:hAnsi="Times New Roman" w:cs="Times New Roman"/>
          <w:color w:val="000000" w:themeColor="text1"/>
          <w:sz w:val="24"/>
          <w:szCs w:val="24"/>
          <w:lang w:eastAsia="ar-SA"/>
        </w:rPr>
      </w:pPr>
      <w:r w:rsidRPr="00EC7F2B">
        <w:rPr>
          <w:rFonts w:ascii="Times New Roman" w:hAnsi="Times New Roman" w:cs="Times New Roman"/>
          <w:color w:val="000000" w:themeColor="text1"/>
          <w:sz w:val="24"/>
          <w:szCs w:val="24"/>
          <w:lang w:eastAsia="ar-SA"/>
        </w:rPr>
        <w:t>Cadastro Nacional de Empresas Punidas – CNEP, mantido pela Controladoria-Geral da União (</w:t>
      </w:r>
      <w:hyperlink r:id="rId31" w:history="1">
        <w:r w:rsidR="00611A86" w:rsidRPr="00EC7F2B">
          <w:rPr>
            <w:rStyle w:val="Hyperlink"/>
            <w:rFonts w:ascii="Times New Roman" w:hAnsi="Times New Roman" w:cs="Times New Roman"/>
            <w:color w:val="000000" w:themeColor="text1"/>
            <w:sz w:val="24"/>
            <w:szCs w:val="24"/>
            <w:lang w:eastAsia="ar-SA"/>
          </w:rPr>
          <w:t>https://www.portaltransparencia.gov.br/sancoes/cnep</w:t>
        </w:r>
      </w:hyperlink>
      <w:r w:rsidRPr="00EC7F2B">
        <w:rPr>
          <w:rFonts w:ascii="Times New Roman" w:hAnsi="Times New Roman" w:cs="Times New Roman"/>
          <w:color w:val="000000" w:themeColor="text1"/>
          <w:sz w:val="24"/>
          <w:szCs w:val="24"/>
          <w:lang w:eastAsia="ar-SA"/>
        </w:rPr>
        <w:t>).</w:t>
      </w:r>
    </w:p>
    <w:p w14:paraId="78C24183" w14:textId="5461D403"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 consulta aos cadastros será realizada em nome da empresa licitante e também de seu sócio majoritário, por força da vedação de que trata o </w:t>
      </w:r>
      <w:hyperlink r:id="rId32" w:anchor=":~:text=%C3%A0s%20seguintes%20comina%C3%A7%C3%B5es%3A-,Art.,n%C2%BA%2012.120%2C%20de%202009)." w:history="1">
        <w:r w:rsidRPr="00EC7F2B">
          <w:rPr>
            <w:rStyle w:val="Hyperlink"/>
            <w:rFonts w:ascii="Times New Roman" w:hAnsi="Times New Roman" w:cs="Times New Roman"/>
            <w:color w:val="000000" w:themeColor="text1"/>
            <w:sz w:val="24"/>
            <w:szCs w:val="24"/>
          </w:rPr>
          <w:t>artigo 12 da Lei n° 8.429, de 1992</w:t>
        </w:r>
      </w:hyperlink>
      <w:r w:rsidRPr="00EC7F2B">
        <w:rPr>
          <w:rFonts w:ascii="Times New Roman" w:hAnsi="Times New Roman" w:cs="Times New Roman"/>
          <w:color w:val="000000" w:themeColor="text1"/>
          <w:sz w:val="24"/>
          <w:szCs w:val="24"/>
        </w:rPr>
        <w:t>.</w:t>
      </w:r>
    </w:p>
    <w:p w14:paraId="4F584469" w14:textId="480F5580"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Caso conste na Consulta de Situação do licitante a existência de Ocorrências Impeditivas Indiretas, o Pregoeiro diligenciará para verificar se houve fraude por parte das empresas apontadas no Relatório de Ocorrências Impeditivas Indiretas. (</w:t>
      </w:r>
      <w:hyperlink r:id="rId33" w:anchor="art29" w:history="1">
        <w:r w:rsidRPr="00EC7F2B">
          <w:rPr>
            <w:rStyle w:val="Hyperlink"/>
            <w:rFonts w:ascii="Times New Roman" w:hAnsi="Times New Roman" w:cs="Times New Roman"/>
            <w:color w:val="000000" w:themeColor="text1"/>
            <w:sz w:val="24"/>
            <w:szCs w:val="24"/>
          </w:rPr>
          <w:t xml:space="preserve">IN nº 3/2018, art. 29, </w:t>
        </w:r>
        <w:r w:rsidRPr="00EC7F2B">
          <w:rPr>
            <w:rStyle w:val="Hyperlink"/>
            <w:rFonts w:ascii="Times New Roman" w:hAnsi="Times New Roman" w:cs="Times New Roman"/>
            <w:i/>
            <w:iCs/>
            <w:color w:val="000000" w:themeColor="text1"/>
            <w:sz w:val="24"/>
            <w:szCs w:val="24"/>
          </w:rPr>
          <w:t>caput</w:t>
        </w:r>
      </w:hyperlink>
      <w:r w:rsidRPr="00EC7F2B">
        <w:rPr>
          <w:rFonts w:ascii="Times New Roman" w:hAnsi="Times New Roman" w:cs="Times New Roman"/>
          <w:color w:val="000000" w:themeColor="text1"/>
          <w:sz w:val="24"/>
          <w:szCs w:val="24"/>
        </w:rPr>
        <w:t>)</w:t>
      </w:r>
    </w:p>
    <w:p w14:paraId="084559DF" w14:textId="0F4FE43F"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tentativa de burla será verificada por meio dos vínculos societários, linhas de fornecimento similares, dentre outros. (</w:t>
      </w:r>
      <w:hyperlink r:id="rId34" w:history="1">
        <w:r w:rsidRPr="00EC7F2B">
          <w:rPr>
            <w:rStyle w:val="Hyperlink"/>
            <w:rFonts w:ascii="Times New Roman" w:hAnsi="Times New Roman" w:cs="Times New Roman"/>
            <w:color w:val="000000" w:themeColor="text1"/>
            <w:sz w:val="24"/>
            <w:szCs w:val="24"/>
          </w:rPr>
          <w:t>IN nº 3/2018, art. 29, §1º</w:t>
        </w:r>
      </w:hyperlink>
      <w:r w:rsidRPr="00EC7F2B">
        <w:rPr>
          <w:rFonts w:ascii="Times New Roman" w:hAnsi="Times New Roman" w:cs="Times New Roman"/>
          <w:color w:val="000000" w:themeColor="text1"/>
          <w:sz w:val="24"/>
          <w:szCs w:val="24"/>
        </w:rPr>
        <w:t>).</w:t>
      </w:r>
    </w:p>
    <w:p w14:paraId="67957ECD" w14:textId="06F40913"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licitante será convocado para manifestação previamente a uma eventual desclassificação. (</w:t>
      </w:r>
      <w:hyperlink r:id="rId35" w:history="1">
        <w:r w:rsidRPr="00EC7F2B">
          <w:rPr>
            <w:rStyle w:val="Hyperlink"/>
            <w:rFonts w:ascii="Times New Roman" w:hAnsi="Times New Roman" w:cs="Times New Roman"/>
            <w:color w:val="000000" w:themeColor="text1"/>
            <w:sz w:val="24"/>
            <w:szCs w:val="24"/>
          </w:rPr>
          <w:t>IN nº 3/2018, art. 29, §2º</w:t>
        </w:r>
      </w:hyperlink>
      <w:r w:rsidRPr="00EC7F2B">
        <w:rPr>
          <w:rFonts w:ascii="Times New Roman" w:hAnsi="Times New Roman" w:cs="Times New Roman"/>
          <w:color w:val="000000" w:themeColor="text1"/>
          <w:sz w:val="24"/>
          <w:szCs w:val="24"/>
        </w:rPr>
        <w:t>).</w:t>
      </w:r>
    </w:p>
    <w:p w14:paraId="6D2E608D"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Constatada a existência de sanção, o licitante será reputado inabilitado, por falta de condição de participação.</w:t>
      </w:r>
    </w:p>
    <w:p w14:paraId="273AF883" w14:textId="36431C09" w:rsidR="003C7A23" w:rsidRPr="00EC7F2B" w:rsidRDefault="0079159D" w:rsidP="00EC7F2B">
      <w:pPr>
        <w:pStyle w:val="Nivel2"/>
        <w:spacing w:line="360" w:lineRule="auto"/>
        <w:rPr>
          <w:rFonts w:ascii="Times New Roman" w:hAnsi="Times New Roman" w:cs="Times New Roman"/>
          <w:color w:val="000000" w:themeColor="text1"/>
          <w:sz w:val="24"/>
          <w:szCs w:val="24"/>
        </w:rPr>
      </w:pPr>
      <w:bookmarkStart w:id="38" w:name="_Hlk135317550"/>
      <w:r w:rsidRPr="00EC7F2B">
        <w:rPr>
          <w:rFonts w:ascii="Times New Roman" w:hAnsi="Times New Roman" w:cs="Times New Roman"/>
          <w:color w:val="000000" w:themeColor="text1"/>
          <w:sz w:val="24"/>
          <w:szCs w:val="24"/>
        </w:rPr>
        <w:t>Na hipótese de inversão das fases de habilitação e julgamento, c</w:t>
      </w:r>
      <w:r w:rsidR="003C7A23" w:rsidRPr="00EC7F2B">
        <w:rPr>
          <w:rFonts w:ascii="Times New Roman" w:hAnsi="Times New Roman" w:cs="Times New Roman"/>
          <w:color w:val="000000" w:themeColor="text1"/>
          <w:sz w:val="24"/>
          <w:szCs w:val="24"/>
        </w:rPr>
        <w:t>aso atendidas as condições de participação, será iniciado o procedimento de habilitação.</w:t>
      </w:r>
    </w:p>
    <w:bookmarkEnd w:id="38"/>
    <w:p w14:paraId="1C5C73A9" w14:textId="2EAB18E9"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Caso o licitante provisoriamente classificado em primeiro lugar tenha se utilizado de algum tratamento favorecido às ME/EPPs, o pregoeiro verificará se faz jus ao benefício, em conformidade com os itens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_Ref117015508 \r \h </w:instrText>
      </w:r>
      <w:r w:rsidR="00F522F3" w:rsidRPr="00EC7F2B">
        <w:rPr>
          <w:rFonts w:ascii="Times New Roman" w:hAnsi="Times New Roman" w:cs="Times New Roman"/>
          <w:color w:val="000000" w:themeColor="text1"/>
          <w:sz w:val="24"/>
          <w:szCs w:val="24"/>
        </w:rPr>
        <w:instrText xml:space="preserve">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3.5.1</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_Ref117000019 \r \h </w:instrText>
      </w:r>
      <w:r w:rsidR="00F522F3" w:rsidRPr="00EC7F2B">
        <w:rPr>
          <w:rFonts w:ascii="Times New Roman" w:hAnsi="Times New Roman" w:cs="Times New Roman"/>
          <w:color w:val="000000" w:themeColor="text1"/>
          <w:sz w:val="24"/>
          <w:szCs w:val="24"/>
        </w:rPr>
        <w:instrText xml:space="preserve">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4.6</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deste edital.</w:t>
      </w:r>
    </w:p>
    <w:p w14:paraId="2AE47D7A" w14:textId="74E7773D" w:rsidR="00DE579E" w:rsidRPr="00EC7F2B" w:rsidRDefault="003C7A23" w:rsidP="00EC7F2B">
      <w:pPr>
        <w:pStyle w:val="Nivel2"/>
        <w:spacing w:line="360" w:lineRule="auto"/>
        <w:rPr>
          <w:rFonts w:ascii="Times New Roman" w:hAnsi="Times New Roman" w:cs="Times New Roman"/>
          <w:b/>
          <w:color w:val="000000" w:themeColor="text1"/>
          <w:sz w:val="24"/>
          <w:szCs w:val="24"/>
        </w:rPr>
      </w:pPr>
      <w:r w:rsidRPr="00EC7F2B">
        <w:rPr>
          <w:rFonts w:ascii="Times New Roman" w:hAnsi="Times New Roman" w:cs="Times New Roman"/>
          <w:color w:val="000000" w:themeColor="text1"/>
          <w:sz w:val="24"/>
          <w:szCs w:val="24"/>
        </w:rPr>
        <w:t xml:space="preserve">Verificadas as condições de participação e de utilização do tratamento favorecido, o pregoeiro examinará a proposta classificada em primeiro lugar quanto à adequação ao objeto e à </w:t>
      </w:r>
      <w:r w:rsidRPr="00EC7F2B">
        <w:rPr>
          <w:rFonts w:ascii="Times New Roman" w:hAnsi="Times New Roman" w:cs="Times New Roman"/>
          <w:color w:val="000000" w:themeColor="text1"/>
          <w:sz w:val="24"/>
          <w:szCs w:val="24"/>
        </w:rPr>
        <w:lastRenderedPageBreak/>
        <w:t xml:space="preserve">compatibilidade do preço em relação ao máximo estipulado para contratação neste Edital e em seus anexos, observado o disposto no </w:t>
      </w:r>
      <w:hyperlink r:id="rId36" w:anchor="art29" w:history="1">
        <w:r w:rsidRPr="00EC7F2B">
          <w:rPr>
            <w:rStyle w:val="Hyperlink"/>
            <w:rFonts w:ascii="Times New Roman" w:hAnsi="Times New Roman" w:cs="Times New Roman"/>
            <w:color w:val="000000" w:themeColor="text1"/>
            <w:sz w:val="24"/>
            <w:szCs w:val="24"/>
          </w:rPr>
          <w:t>artigo 29 a 35 da IN SEGES nº 73, de 30 de setembro de 2022</w:t>
        </w:r>
      </w:hyperlink>
      <w:r w:rsidRPr="00EC7F2B">
        <w:rPr>
          <w:rFonts w:ascii="Times New Roman" w:hAnsi="Times New Roman" w:cs="Times New Roman"/>
          <w:color w:val="000000" w:themeColor="text1"/>
          <w:sz w:val="24"/>
          <w:szCs w:val="24"/>
        </w:rPr>
        <w:t>.</w:t>
      </w:r>
    </w:p>
    <w:p w14:paraId="73CF2299" w14:textId="1A755F8D" w:rsidR="003C7A23" w:rsidRPr="00EC7F2B" w:rsidRDefault="003C7A23" w:rsidP="00EC7F2B">
      <w:pPr>
        <w:pStyle w:val="Nivel2"/>
        <w:spacing w:line="360" w:lineRule="auto"/>
        <w:rPr>
          <w:rFonts w:ascii="Times New Roman" w:hAnsi="Times New Roman" w:cs="Times New Roman"/>
          <w:b/>
          <w:color w:val="000000" w:themeColor="text1"/>
          <w:sz w:val="24"/>
          <w:szCs w:val="24"/>
        </w:rPr>
      </w:pPr>
      <w:r w:rsidRPr="00EC7F2B">
        <w:rPr>
          <w:rFonts w:ascii="Times New Roman" w:hAnsi="Times New Roman" w:cs="Times New Roman"/>
          <w:color w:val="000000" w:themeColor="text1"/>
          <w:sz w:val="24"/>
          <w:szCs w:val="24"/>
        </w:rPr>
        <w:t xml:space="preserve">Será desclassificada a proposta vencedora que: </w:t>
      </w:r>
    </w:p>
    <w:p w14:paraId="6C6F36C6"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contiver vícios insanáveis;</w:t>
      </w:r>
    </w:p>
    <w:p w14:paraId="0195390D"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não obedecer às especificações técnicas contidas no Termo de Referência;</w:t>
      </w:r>
    </w:p>
    <w:p w14:paraId="54BA6995"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apresentar preços inexequíveis ou permanecerem acima do preço máximo definido para a contratação;</w:t>
      </w:r>
    </w:p>
    <w:p w14:paraId="0E716C60"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não tiverem sua exequibilidade demonstrada, quando exigido pela Administração;</w:t>
      </w:r>
    </w:p>
    <w:p w14:paraId="30574564"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apresentar desconformidade com quaisquer outras exigências deste Edital ou seus anexos, desde que insanável.</w:t>
      </w:r>
    </w:p>
    <w:p w14:paraId="1F0DCEBE" w14:textId="77777777" w:rsidR="003C7A23" w:rsidRPr="00EC7F2B" w:rsidRDefault="003C7A23" w:rsidP="00EC7F2B">
      <w:pPr>
        <w:pStyle w:val="Nivel2"/>
        <w:spacing w:line="360" w:lineRule="auto"/>
        <w:rPr>
          <w:rFonts w:ascii="Times New Roman" w:hAnsi="Times New Roman" w:cs="Times New Roman"/>
          <w:b/>
          <w:bCs/>
          <w:color w:val="000000" w:themeColor="text1"/>
          <w:sz w:val="24"/>
          <w:szCs w:val="24"/>
        </w:rPr>
      </w:pPr>
      <w:r w:rsidRPr="00EC7F2B">
        <w:rPr>
          <w:rFonts w:ascii="Times New Roman" w:hAnsi="Times New Roman" w:cs="Times New Roman"/>
          <w:color w:val="000000" w:themeColor="text1"/>
          <w:sz w:val="24"/>
          <w:szCs w:val="24"/>
        </w:rPr>
        <w:t>No caso de bens e serviços em geral, é indício de inexequibilidade das propostas valores inferiores a 50% (cinquenta por cento) do valor orçado pela Administração.</w:t>
      </w:r>
    </w:p>
    <w:p w14:paraId="6FC11873"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 inexequibilidade, na hipótese de que trata o </w:t>
      </w:r>
      <w:r w:rsidRPr="00EC7F2B">
        <w:rPr>
          <w:rFonts w:ascii="Times New Roman" w:hAnsi="Times New Roman" w:cs="Times New Roman"/>
          <w:b/>
          <w:bCs/>
          <w:color w:val="000000" w:themeColor="text1"/>
          <w:sz w:val="24"/>
          <w:szCs w:val="24"/>
        </w:rPr>
        <w:t>caput</w:t>
      </w:r>
      <w:r w:rsidRPr="00EC7F2B">
        <w:rPr>
          <w:rFonts w:ascii="Times New Roman" w:hAnsi="Times New Roman" w:cs="Times New Roman"/>
          <w:color w:val="000000" w:themeColor="text1"/>
          <w:sz w:val="24"/>
          <w:szCs w:val="24"/>
        </w:rPr>
        <w:t>, só será considerada após diligência do pregoeiro, que comprove:</w:t>
      </w:r>
    </w:p>
    <w:p w14:paraId="5DD3F447"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que o custo do licitante ultrapassa o valor da proposta; e</w:t>
      </w:r>
    </w:p>
    <w:p w14:paraId="274F356A"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inexistirem custos de oportunidade capazes de justificar o vulto da oferta.</w:t>
      </w:r>
    </w:p>
    <w:p w14:paraId="24C0F362" w14:textId="77777777" w:rsidR="003C7A23" w:rsidRPr="00EC7F2B" w:rsidRDefault="003C7A23" w:rsidP="00EC7F2B">
      <w:pPr>
        <w:pStyle w:val="Nivel2"/>
        <w:spacing w:line="360" w:lineRule="auto"/>
        <w:rPr>
          <w:rFonts w:ascii="Times New Roman" w:hAnsi="Times New Roman" w:cs="Times New Roman"/>
          <w:b/>
          <w:bCs/>
          <w:color w:val="000000" w:themeColor="text1"/>
          <w:sz w:val="24"/>
          <w:szCs w:val="24"/>
        </w:rPr>
      </w:pPr>
      <w:r w:rsidRPr="00EC7F2B">
        <w:rPr>
          <w:rFonts w:ascii="Times New Roman" w:hAnsi="Times New Roman" w:cs="Times New Roman"/>
          <w:color w:val="000000" w:themeColor="text1"/>
          <w:sz w:val="24"/>
          <w:szCs w:val="24"/>
        </w:rPr>
        <w:t>Em contratação de serviços de engenharia, além das disposições acima, a análise de exequibilidade e sobrepreço considerará o seguinte:</w:t>
      </w:r>
    </w:p>
    <w:p w14:paraId="1945C235" w14:textId="77777777" w:rsidR="003C7A23" w:rsidRPr="00EC7F2B" w:rsidRDefault="003C7A23" w:rsidP="00EC7F2B">
      <w:pPr>
        <w:pStyle w:val="Nivel3"/>
        <w:spacing w:line="360" w:lineRule="auto"/>
        <w:rPr>
          <w:rFonts w:ascii="Times New Roman" w:hAnsi="Times New Roman" w:cs="Times New Roman"/>
          <w:b/>
          <w:color w:val="000000" w:themeColor="text1"/>
          <w:sz w:val="24"/>
          <w:szCs w:val="24"/>
        </w:rPr>
      </w:pPr>
      <w:r w:rsidRPr="00EC7F2B">
        <w:rPr>
          <w:rFonts w:ascii="Times New Roman" w:hAnsi="Times New Roman" w:cs="Times New Roman"/>
          <w:color w:val="000000" w:themeColor="text1"/>
          <w:sz w:val="24"/>
          <w:szCs w:val="24"/>
        </w:rPr>
        <w:t>Nos regimes de execução por tarefa, empreitada por preço global ou empreitada integral, semi-integrada ou integrada, a caracterização do sobrepreço se dará pela superação do valor global estimado;</w:t>
      </w:r>
    </w:p>
    <w:p w14:paraId="2438294C" w14:textId="77777777" w:rsidR="003C7A23" w:rsidRPr="00EC7F2B" w:rsidRDefault="003C7A23" w:rsidP="00EC7F2B">
      <w:pPr>
        <w:pStyle w:val="Nivel3"/>
        <w:spacing w:line="360" w:lineRule="auto"/>
        <w:rPr>
          <w:rFonts w:ascii="Times New Roman" w:hAnsi="Times New Roman" w:cs="Times New Roman"/>
          <w:b/>
          <w:i/>
          <w:iCs/>
          <w:color w:val="000000" w:themeColor="text1"/>
          <w:sz w:val="24"/>
          <w:szCs w:val="24"/>
        </w:rPr>
      </w:pPr>
      <w:r w:rsidRPr="00EC7F2B">
        <w:rPr>
          <w:rFonts w:ascii="Times New Roman" w:hAnsi="Times New Roman" w:cs="Times New Roman"/>
          <w:i/>
          <w:iCs/>
          <w:color w:val="000000" w:themeColor="text1"/>
          <w:sz w:val="24"/>
          <w:szCs w:val="24"/>
        </w:rPr>
        <w:t>No regime de empreitada por preço unitário, a caracterização do sobrepreço se dará pela superação do valor global estimado e pela superação de custo unitário tido como relevante, conforme planilha anexa ao edital;</w:t>
      </w:r>
    </w:p>
    <w:p w14:paraId="05E20F49"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No caso de serviços de engenharia, serão consideradas inexequíveis as propostas cujos valores forem inferiores a 75% (setenta e cinco por cento) do valor orçado pela Administração, independentemente do regime de execução.</w:t>
      </w:r>
    </w:p>
    <w:p w14:paraId="4C7119D8"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39" w:name="_Hlk135304834"/>
      <w:r w:rsidRPr="00EC7F2B">
        <w:rPr>
          <w:rFonts w:ascii="Times New Roman" w:hAnsi="Times New Roman" w:cs="Times New Roman"/>
          <w:color w:val="000000" w:themeColor="text1"/>
          <w:sz w:val="24"/>
          <w:szCs w:val="24"/>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bookmarkEnd w:id="39"/>
      <w:r w:rsidRPr="00EC7F2B">
        <w:rPr>
          <w:rFonts w:ascii="Times New Roman" w:hAnsi="Times New Roman" w:cs="Times New Roman"/>
          <w:color w:val="000000" w:themeColor="text1"/>
          <w:sz w:val="24"/>
          <w:szCs w:val="24"/>
        </w:rPr>
        <w:t>.</w:t>
      </w:r>
    </w:p>
    <w:p w14:paraId="29F94165" w14:textId="542BBCFF"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Se houver indícios de inexequibilidade da proposta de preço, ou em caso da necessidade de esclarecimentos complementares, poderão ser efetuadas diligências, para que a empresa comprove a exequibilidade</w:t>
      </w:r>
      <w:r w:rsidR="00944BCF"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t>da</w:t>
      </w:r>
      <w:r w:rsidR="00944BCF"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t>proposta.</w:t>
      </w:r>
    </w:p>
    <w:p w14:paraId="5A4E95EF"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3CD3742" w14:textId="63C5A941" w:rsidR="00086BB6" w:rsidRPr="00EC7F2B" w:rsidRDefault="00140C04"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Caso a produtividade </w:t>
      </w:r>
      <w:r w:rsidR="00086BB6" w:rsidRPr="00EC7F2B">
        <w:rPr>
          <w:rFonts w:ascii="Times New Roman" w:hAnsi="Times New Roman" w:cs="Times New Roman"/>
          <w:color w:val="000000" w:themeColor="text1"/>
          <w:sz w:val="24"/>
          <w:szCs w:val="24"/>
        </w:rPr>
        <w:t xml:space="preserve">for diferente daquela utilizada pela Administração como referência, ou não estiver contida na faixa referencial de produtividade, mas admitida pelo ato convocatório, </w:t>
      </w:r>
      <w:r w:rsidR="00816B57" w:rsidRPr="00EC7F2B">
        <w:rPr>
          <w:rFonts w:ascii="Times New Roman" w:hAnsi="Times New Roman" w:cs="Times New Roman"/>
          <w:color w:val="000000" w:themeColor="text1"/>
          <w:sz w:val="24"/>
          <w:szCs w:val="24"/>
        </w:rPr>
        <w:t xml:space="preserve">o licitante deverá </w:t>
      </w:r>
      <w:r w:rsidR="00A21CD7" w:rsidRPr="00EC7F2B">
        <w:rPr>
          <w:rFonts w:ascii="Times New Roman" w:hAnsi="Times New Roman" w:cs="Times New Roman"/>
          <w:color w:val="000000" w:themeColor="text1"/>
          <w:sz w:val="24"/>
          <w:szCs w:val="24"/>
        </w:rPr>
        <w:t xml:space="preserve">apresentar </w:t>
      </w:r>
      <w:r w:rsidR="00086BB6" w:rsidRPr="00EC7F2B">
        <w:rPr>
          <w:rFonts w:ascii="Times New Roman" w:hAnsi="Times New Roman" w:cs="Times New Roman"/>
          <w:color w:val="000000" w:themeColor="text1"/>
          <w:sz w:val="24"/>
          <w:szCs w:val="24"/>
        </w:rPr>
        <w:t xml:space="preserve">a respectiva comprovação de exequibilidade; </w:t>
      </w:r>
    </w:p>
    <w:p w14:paraId="011D4324" w14:textId="5F76A857" w:rsidR="00086BB6" w:rsidRPr="00EC7F2B" w:rsidRDefault="00086BB6"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5AA5715A" w14:textId="77777777" w:rsidR="00086BB6" w:rsidRPr="00EC7F2B" w:rsidRDefault="00086BB6"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Para efeito do subitem anterior, admite-se a adequação técnica da metodologia empregada pela contratada, visando assegurar a execução do objeto, desde que mantidas as condições para a justa remuneração do serviço.</w:t>
      </w:r>
    </w:p>
    <w:p w14:paraId="4C28A5E7" w14:textId="26628787" w:rsidR="003C7A23" w:rsidRPr="00EC7F2B" w:rsidRDefault="003C7A23" w:rsidP="00EC7F2B">
      <w:pPr>
        <w:pStyle w:val="Nivel2"/>
        <w:spacing w:line="360" w:lineRule="auto"/>
        <w:rPr>
          <w:rFonts w:ascii="Times New Roman" w:hAnsi="Times New Roman" w:cs="Times New Roman"/>
          <w:b/>
          <w:color w:val="000000" w:themeColor="text1"/>
          <w:sz w:val="24"/>
          <w:szCs w:val="24"/>
        </w:rPr>
      </w:pPr>
      <w:r w:rsidRPr="00EC7F2B">
        <w:rPr>
          <w:rFonts w:ascii="Times New Roman" w:hAnsi="Times New Roman" w:cs="Times New Roman"/>
          <w:color w:val="000000" w:themeColor="text1"/>
          <w:sz w:val="24"/>
          <w:szCs w:val="24"/>
        </w:rPr>
        <w:t>Erros no preenchimento da planilha não constituem motivo para a desclassificação da proposta. A planilha poderá́ ser ajustada pelo fornecedor, no prazo indicado pelo sistema, desde que não haja majoração do preço</w:t>
      </w:r>
      <w:r w:rsidR="00D57A88" w:rsidRPr="00EC7F2B">
        <w:rPr>
          <w:rFonts w:ascii="Times New Roman" w:hAnsi="Times New Roman" w:cs="Times New Roman"/>
          <w:color w:val="000000" w:themeColor="text1"/>
          <w:sz w:val="24"/>
          <w:szCs w:val="24"/>
        </w:rPr>
        <w:t xml:space="preserve"> e </w:t>
      </w:r>
      <w:r w:rsidR="0018388F" w:rsidRPr="00EC7F2B">
        <w:rPr>
          <w:rFonts w:ascii="Times New Roman" w:hAnsi="Times New Roman" w:cs="Times New Roman"/>
          <w:color w:val="000000" w:themeColor="text1"/>
          <w:sz w:val="24"/>
          <w:szCs w:val="24"/>
        </w:rPr>
        <w:t xml:space="preserve">que </w:t>
      </w:r>
      <w:r w:rsidR="00D57A88" w:rsidRPr="00EC7F2B">
        <w:rPr>
          <w:rFonts w:ascii="Times New Roman" w:hAnsi="Times New Roman" w:cs="Times New Roman"/>
          <w:color w:val="000000" w:themeColor="text1"/>
          <w:sz w:val="24"/>
          <w:szCs w:val="24"/>
        </w:rPr>
        <w:t>se comprove que este é o bastante para arcar com todos os custos da contratação;</w:t>
      </w:r>
    </w:p>
    <w:p w14:paraId="4E717186"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ajuste de que trata este dispositivo se limita a sanar erros ou falhas que não alterem a substância das propostas;</w:t>
      </w:r>
    </w:p>
    <w:p w14:paraId="711CFD04"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Considera-se erro no preenchimento da planilha passível de correção a indicação de recolhimento de impostos e contribuições na forma do Simples Nacional, quando não cabível esse regime.</w:t>
      </w:r>
    </w:p>
    <w:p w14:paraId="54DA13B0" w14:textId="55FDB11C" w:rsidR="005A7699" w:rsidRPr="00EC7F2B" w:rsidRDefault="005A7699" w:rsidP="00EC7F2B">
      <w:pPr>
        <w:pStyle w:val="Nivel2"/>
        <w:spacing w:line="360" w:lineRule="auto"/>
        <w:rPr>
          <w:rFonts w:ascii="Times New Roman" w:hAnsi="Times New Roman" w:cs="Times New Roman"/>
          <w:b/>
          <w:color w:val="000000" w:themeColor="text1"/>
          <w:sz w:val="24"/>
          <w:szCs w:val="24"/>
        </w:rPr>
      </w:pPr>
      <w:r w:rsidRPr="00EC7F2B">
        <w:rPr>
          <w:rFonts w:ascii="Times New Roman" w:hAnsi="Times New Roman" w:cs="Times New Roman"/>
          <w:color w:val="000000" w:themeColor="text1"/>
          <w:sz w:val="24"/>
          <w:szCs w:val="24"/>
          <w:lang w:eastAsia="en-US"/>
        </w:rPr>
        <w:lastRenderedPageBreak/>
        <w:t xml:space="preserve">Para </w:t>
      </w:r>
      <w:r w:rsidRPr="00EC7F2B">
        <w:rPr>
          <w:rFonts w:ascii="Times New Roman" w:hAnsi="Times New Roman" w:cs="Times New Roman"/>
          <w:color w:val="000000" w:themeColor="text1"/>
          <w:sz w:val="24"/>
          <w:szCs w:val="24"/>
        </w:rPr>
        <w:t>fins</w:t>
      </w:r>
      <w:r w:rsidRPr="00EC7F2B">
        <w:rPr>
          <w:rFonts w:ascii="Times New Roman" w:hAnsi="Times New Roman" w:cs="Times New Roman"/>
          <w:color w:val="000000" w:themeColor="text1"/>
          <w:sz w:val="24"/>
          <w:szCs w:val="24"/>
          <w:lang w:eastAsia="en-US"/>
        </w:rPr>
        <w:t xml:space="preserve"> de análise da proposta quanto ao cumprimento </w:t>
      </w:r>
      <w:r w:rsidRPr="00EC7F2B">
        <w:rPr>
          <w:rFonts w:ascii="Times New Roman" w:hAnsi="Times New Roman" w:cs="Times New Roman"/>
          <w:color w:val="000000" w:themeColor="text1"/>
          <w:sz w:val="24"/>
          <w:szCs w:val="24"/>
        </w:rPr>
        <w:t>das</w:t>
      </w:r>
      <w:r w:rsidRPr="00EC7F2B">
        <w:rPr>
          <w:rFonts w:ascii="Times New Roman" w:hAnsi="Times New Roman" w:cs="Times New Roman"/>
          <w:color w:val="000000" w:themeColor="text1"/>
          <w:sz w:val="24"/>
          <w:szCs w:val="24"/>
          <w:lang w:eastAsia="en-US"/>
        </w:rPr>
        <w:t xml:space="preserve"> especificações do objeto, poderá ser colhida a </w:t>
      </w:r>
      <w:r w:rsidRPr="00EC7F2B">
        <w:rPr>
          <w:rFonts w:ascii="Times New Roman" w:hAnsi="Times New Roman" w:cs="Times New Roman"/>
          <w:color w:val="000000" w:themeColor="text1"/>
          <w:sz w:val="24"/>
          <w:szCs w:val="24"/>
        </w:rPr>
        <w:t>manifestação</w:t>
      </w:r>
      <w:r w:rsidRPr="00EC7F2B">
        <w:rPr>
          <w:rFonts w:ascii="Times New Roman" w:hAnsi="Times New Roman" w:cs="Times New Roman"/>
          <w:color w:val="000000" w:themeColor="text1"/>
          <w:sz w:val="24"/>
          <w:szCs w:val="24"/>
          <w:lang w:eastAsia="en-US"/>
        </w:rPr>
        <w:t xml:space="preserve"> escrita do setor requisitante do serviço ou da área especializada no objeto.</w:t>
      </w:r>
    </w:p>
    <w:p w14:paraId="00236C68"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Caso o Termo de Referência exija a apresentação de amostra, o licitante classificado em primeiro lugar deverá apresentá-la, conforme disciplinado no Termo de Referência, sob pena de não aceitação da proposta.</w:t>
      </w:r>
    </w:p>
    <w:p w14:paraId="6A027F43"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Por meio de mensagem no sistema, será divulgado o local e horário de realização do procedimento para a avaliação das amostras, cuja presença será facultada a todos os interessados, incluindo os demais licitantes.</w:t>
      </w:r>
    </w:p>
    <w:p w14:paraId="7CD910FE"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Os resultados das avaliações serão divulgados por meio de mensagem no sistema.</w:t>
      </w:r>
    </w:p>
    <w:p w14:paraId="2E6DDED4"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No caso de não haver entrega da amostra ou ocorrer atraso na entrega, sem justificativa aceita pelo Pregoeiro, ou havendo entrega de amostra fora das especificações previstas neste Edital, a proposta do licitante será recusada.</w:t>
      </w:r>
    </w:p>
    <w:p w14:paraId="480A3CE9" w14:textId="2F95499B"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 </w:t>
      </w:r>
    </w:p>
    <w:p w14:paraId="3C84D4EA" w14:textId="77777777" w:rsidR="003C7A23" w:rsidRPr="00EC7F2B" w:rsidRDefault="003C7A23" w:rsidP="00EC7F2B">
      <w:pPr>
        <w:pStyle w:val="Nivel01"/>
        <w:spacing w:beforeLines="0" w:before="120" w:afterLines="0" w:after="120" w:line="360" w:lineRule="auto"/>
        <w:rPr>
          <w:rFonts w:ascii="Times New Roman" w:hAnsi="Times New Roman" w:cs="Times New Roman"/>
          <w:color w:val="000000" w:themeColor="text1"/>
          <w:sz w:val="24"/>
          <w:szCs w:val="24"/>
        </w:rPr>
      </w:pPr>
      <w:bookmarkStart w:id="40" w:name="_Toc135469230"/>
      <w:r w:rsidRPr="00EC7F2B">
        <w:rPr>
          <w:rFonts w:ascii="Times New Roman" w:hAnsi="Times New Roman" w:cs="Times New Roman"/>
          <w:color w:val="000000" w:themeColor="text1"/>
          <w:sz w:val="24"/>
          <w:szCs w:val="24"/>
        </w:rPr>
        <w:t>DA FASE DE HABILITAÇÃO</w:t>
      </w:r>
      <w:bookmarkEnd w:id="40"/>
    </w:p>
    <w:p w14:paraId="4EE8D8D1" w14:textId="6ED652C6"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Os documentos previstos no Termo de Referência, necessários e suficientes para demonstrar a capacidade do licitante de realizar o objeto da licitação, serão exigidos para fins de habilitação, nos termos dos </w:t>
      </w:r>
      <w:hyperlink r:id="rId37" w:anchor="art62" w:history="1">
        <w:r w:rsidRPr="00EC7F2B">
          <w:rPr>
            <w:rStyle w:val="Hyperlink"/>
            <w:rFonts w:ascii="Times New Roman" w:hAnsi="Times New Roman" w:cs="Times New Roman"/>
            <w:color w:val="000000" w:themeColor="text1"/>
            <w:sz w:val="24"/>
            <w:szCs w:val="24"/>
          </w:rPr>
          <w:t>arts. 62 a 70 da Lei nº 14.133, de 2021</w:t>
        </w:r>
      </w:hyperlink>
      <w:r w:rsidRPr="00EC7F2B">
        <w:rPr>
          <w:rFonts w:ascii="Times New Roman" w:hAnsi="Times New Roman" w:cs="Times New Roman"/>
          <w:color w:val="000000" w:themeColor="text1"/>
          <w:sz w:val="24"/>
          <w:szCs w:val="24"/>
        </w:rPr>
        <w:t>.</w:t>
      </w:r>
    </w:p>
    <w:p w14:paraId="55D2B286" w14:textId="654FD52C" w:rsidR="003C7A23" w:rsidRPr="00EC7F2B" w:rsidRDefault="003C7A23" w:rsidP="00EC7F2B">
      <w:pPr>
        <w:pStyle w:val="Nivel3"/>
        <w:spacing w:line="360" w:lineRule="auto"/>
        <w:rPr>
          <w:rFonts w:ascii="Times New Roman" w:hAnsi="Times New Roman" w:cs="Times New Roman"/>
          <w:i/>
          <w:iCs/>
          <w:color w:val="000000" w:themeColor="text1"/>
          <w:sz w:val="24"/>
          <w:szCs w:val="24"/>
        </w:rPr>
      </w:pPr>
      <w:bookmarkStart w:id="41" w:name="_Ref114663777"/>
      <w:r w:rsidRPr="00EC7F2B">
        <w:rPr>
          <w:rFonts w:ascii="Times New Roman" w:hAnsi="Times New Roman" w:cs="Times New Roman"/>
          <w:color w:val="000000" w:themeColor="text1"/>
          <w:sz w:val="24"/>
          <w:szCs w:val="24"/>
        </w:rPr>
        <w:t>A documentação exigida para fins de habilitação jurídica, fiscal, social e trabalhista e econômico-ﬁnanceira, poderá</w:t>
      </w:r>
      <w:r w:rsidR="005011F0"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t>ser substituída pelo registro cadastral no SICAF.</w:t>
      </w:r>
      <w:bookmarkEnd w:id="41"/>
    </w:p>
    <w:p w14:paraId="0F17AE67" w14:textId="29B037C7" w:rsidR="003C7A23" w:rsidRPr="00EC7F2B" w:rsidRDefault="003C7A23" w:rsidP="00EC7F2B">
      <w:pPr>
        <w:pStyle w:val="Nivel2"/>
        <w:spacing w:line="360" w:lineRule="auto"/>
        <w:rPr>
          <w:rFonts w:ascii="Times New Roman" w:hAnsi="Times New Roman" w:cs="Times New Roman"/>
          <w:i/>
          <w:color w:val="000000" w:themeColor="text1"/>
          <w:sz w:val="24"/>
          <w:szCs w:val="24"/>
        </w:rPr>
      </w:pPr>
      <w:r w:rsidRPr="00EC7F2B">
        <w:rPr>
          <w:rFonts w:ascii="Times New Roman" w:hAnsi="Times New Roman" w:cs="Times New Roman"/>
          <w:color w:val="000000" w:themeColor="text1"/>
          <w:sz w:val="24"/>
          <w:szCs w:val="24"/>
        </w:rPr>
        <w:t>Quando permitida a</w:t>
      </w:r>
      <w:r w:rsidR="00B053F7"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t>participação de empresas estrangeiras que não funcionem no País, as exigências de habilitação serão atendidas mediante documentos equivalentes, inicialmente apresentados em tradução livre.</w:t>
      </w:r>
    </w:p>
    <w:p w14:paraId="1A8A523A" w14:textId="32C4FB8F" w:rsidR="003C7A23" w:rsidRPr="00EC7F2B" w:rsidRDefault="003C7A23" w:rsidP="00EC7F2B">
      <w:pPr>
        <w:pStyle w:val="Nivel2"/>
        <w:spacing w:line="360" w:lineRule="auto"/>
        <w:rPr>
          <w:rFonts w:ascii="Times New Roman" w:hAnsi="Times New Roman" w:cs="Times New Roman"/>
          <w:i/>
          <w:iCs/>
          <w:color w:val="000000" w:themeColor="text1"/>
          <w:sz w:val="24"/>
          <w:szCs w:val="24"/>
        </w:rPr>
      </w:pPr>
      <w:r w:rsidRPr="00EC7F2B">
        <w:rPr>
          <w:rFonts w:ascii="Times New Roman" w:hAnsi="Times New Roman" w:cs="Times New Roman"/>
          <w:color w:val="000000" w:themeColor="text1"/>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38" w:history="1">
        <w:r w:rsidRPr="00EC7F2B">
          <w:rPr>
            <w:rStyle w:val="Hyperlink"/>
            <w:rFonts w:ascii="Times New Roman" w:hAnsi="Times New Roman" w:cs="Times New Roman"/>
            <w:color w:val="000000" w:themeColor="text1"/>
            <w:sz w:val="24"/>
            <w:szCs w:val="24"/>
          </w:rPr>
          <w:t>Decreto nº 8.660, de 29 de janeiro de 2016</w:t>
        </w:r>
      </w:hyperlink>
      <w:r w:rsidRPr="00EC7F2B">
        <w:rPr>
          <w:rFonts w:ascii="Times New Roman" w:hAnsi="Times New Roman" w:cs="Times New Roman"/>
          <w:color w:val="000000" w:themeColor="text1"/>
          <w:sz w:val="24"/>
          <w:szCs w:val="24"/>
        </w:rPr>
        <w:t xml:space="preserve">, ou de outro que venha a substituí-lo, ou </w:t>
      </w:r>
      <w:r w:rsidR="003F7611" w:rsidRPr="00EC7F2B">
        <w:rPr>
          <w:rFonts w:ascii="Times New Roman" w:hAnsi="Times New Roman" w:cs="Times New Roman"/>
          <w:color w:val="000000" w:themeColor="text1"/>
          <w:sz w:val="24"/>
          <w:szCs w:val="24"/>
        </w:rPr>
        <w:t>consularizações</w:t>
      </w:r>
      <w:r w:rsidRPr="00EC7F2B">
        <w:rPr>
          <w:rFonts w:ascii="Times New Roman" w:hAnsi="Times New Roman" w:cs="Times New Roman"/>
          <w:color w:val="000000" w:themeColor="text1"/>
          <w:sz w:val="24"/>
          <w:szCs w:val="24"/>
        </w:rPr>
        <w:t xml:space="preserve"> pelos respectivos consulados ou embaixadas.</w:t>
      </w:r>
    </w:p>
    <w:p w14:paraId="4B8AFE07" w14:textId="5AC1EF03"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lastRenderedPageBreak/>
        <w:t>Os documentos exigidos para fins de habilitação poderão ser apresentados em original, por cópia</w:t>
      </w:r>
      <w:r w:rsidR="00AA0B17" w:rsidRPr="00EC7F2B">
        <w:rPr>
          <w:rFonts w:ascii="Times New Roman" w:hAnsi="Times New Roman" w:cs="Times New Roman"/>
          <w:color w:val="000000" w:themeColor="text1"/>
          <w:sz w:val="24"/>
          <w:szCs w:val="24"/>
        </w:rPr>
        <w:t xml:space="preserve">. </w:t>
      </w:r>
    </w:p>
    <w:p w14:paraId="2E4024D1" w14:textId="77777777" w:rsidR="003C7A23" w:rsidRPr="00EC7F2B" w:rsidRDefault="003C7A23" w:rsidP="00EC7F2B">
      <w:pPr>
        <w:pStyle w:val="Nivel2"/>
        <w:spacing w:line="360" w:lineRule="auto"/>
        <w:rPr>
          <w:rFonts w:ascii="Times New Roman" w:hAnsi="Times New Roman" w:cs="Times New Roman"/>
          <w:i/>
          <w:color w:val="000000" w:themeColor="text1"/>
          <w:sz w:val="24"/>
          <w:szCs w:val="24"/>
        </w:rPr>
      </w:pPr>
      <w:r w:rsidRPr="00EC7F2B">
        <w:rPr>
          <w:rFonts w:ascii="Times New Roman" w:hAnsi="Times New Roman" w:cs="Times New Roman"/>
          <w:color w:val="000000" w:themeColor="text1"/>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Será verificado se o licitante apresentou declaração de que atende aos requisitos de habilitação, e o declarante responderá pela veracidade das informações prestadas, na forma da lei (</w:t>
      </w:r>
      <w:hyperlink r:id="rId39" w:anchor="art63">
        <w:r w:rsidRPr="00EC7F2B">
          <w:rPr>
            <w:rStyle w:val="Hyperlink"/>
            <w:rFonts w:ascii="Times New Roman" w:hAnsi="Times New Roman" w:cs="Times New Roman"/>
            <w:color w:val="000000" w:themeColor="text1"/>
            <w:sz w:val="24"/>
            <w:szCs w:val="24"/>
          </w:rPr>
          <w:t>art. 63, I, da Lei nº 14.133/2021</w:t>
        </w:r>
      </w:hyperlink>
      <w:r w:rsidRPr="00EC7F2B">
        <w:rPr>
          <w:rFonts w:ascii="Times New Roman" w:hAnsi="Times New Roman" w:cs="Times New Roman"/>
          <w:color w:val="000000" w:themeColor="text1"/>
          <w:sz w:val="24"/>
          <w:szCs w:val="24"/>
        </w:rPr>
        <w:t>).</w:t>
      </w:r>
    </w:p>
    <w:p w14:paraId="3FC50509" w14:textId="77777777" w:rsidR="003C7A23" w:rsidRPr="00EC7F2B" w:rsidRDefault="003C7A23" w:rsidP="00EC7F2B">
      <w:pPr>
        <w:pStyle w:val="Nivel2"/>
        <w:spacing w:line="360" w:lineRule="auto"/>
        <w:rPr>
          <w:rFonts w:ascii="Times New Roman" w:hAnsi="Times New Roman" w:cs="Times New Roman"/>
          <w:i/>
          <w:color w:val="000000" w:themeColor="text1"/>
          <w:sz w:val="24"/>
          <w:szCs w:val="24"/>
        </w:rPr>
      </w:pPr>
      <w:r w:rsidRPr="00EC7F2B">
        <w:rPr>
          <w:rFonts w:ascii="Times New Roman" w:hAnsi="Times New Roman" w:cs="Times New Roman"/>
          <w:color w:val="000000" w:themeColor="text1"/>
          <w:sz w:val="24"/>
          <w:szCs w:val="24"/>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45F0071" w14:textId="77777777" w:rsidR="003C7A23" w:rsidRPr="00EC7F2B" w:rsidRDefault="003C7A23" w:rsidP="00EC7F2B">
      <w:pPr>
        <w:pStyle w:val="Nivel2"/>
        <w:spacing w:line="360" w:lineRule="auto"/>
        <w:rPr>
          <w:rFonts w:ascii="Times New Roman" w:hAnsi="Times New Roman" w:cs="Times New Roman"/>
          <w:i/>
          <w:color w:val="000000" w:themeColor="text1"/>
          <w:sz w:val="24"/>
          <w:szCs w:val="24"/>
        </w:rPr>
      </w:pPr>
      <w:r w:rsidRPr="00EC7F2B">
        <w:rPr>
          <w:rFonts w:ascii="Times New Roman" w:hAnsi="Times New Roman" w:cs="Times New Roman"/>
          <w:color w:val="000000" w:themeColor="text1"/>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4BA09E2E" w14:textId="77777777" w:rsidR="003C7A23" w:rsidRPr="00EC7F2B" w:rsidRDefault="003C7A23" w:rsidP="00EC7F2B">
      <w:pPr>
        <w:pStyle w:val="Nvel2-Red"/>
        <w:spacing w:line="360" w:lineRule="auto"/>
        <w:rPr>
          <w:rFonts w:ascii="Times New Roman" w:hAnsi="Times New Roman" w:cs="Times New Roman"/>
          <w:i w:val="0"/>
          <w:iCs w:val="0"/>
          <w:color w:val="000000" w:themeColor="text1"/>
          <w:sz w:val="24"/>
          <w:szCs w:val="24"/>
        </w:rPr>
      </w:pPr>
      <w:r w:rsidRPr="00EC7F2B">
        <w:rPr>
          <w:rFonts w:ascii="Times New Roman" w:hAnsi="Times New Roman" w:cs="Times New Roman"/>
          <w:i w:val="0"/>
          <w:iCs w:val="0"/>
          <w:color w:val="000000" w:themeColor="text1"/>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6BE12E37" w14:textId="52BF1BE7" w:rsidR="003C7A23" w:rsidRPr="00EC7F2B" w:rsidRDefault="003C7A23" w:rsidP="00EC7F2B">
      <w:pPr>
        <w:pStyle w:val="Nvel3-R"/>
        <w:spacing w:line="360" w:lineRule="auto"/>
        <w:rPr>
          <w:rFonts w:ascii="Times New Roman" w:hAnsi="Times New Roman" w:cs="Times New Roman"/>
          <w:i w:val="0"/>
          <w:iCs w:val="0"/>
          <w:color w:val="000000" w:themeColor="text1"/>
          <w:sz w:val="24"/>
          <w:szCs w:val="24"/>
        </w:rPr>
      </w:pPr>
      <w:r w:rsidRPr="00EC7F2B">
        <w:rPr>
          <w:rFonts w:ascii="Times New Roman" w:hAnsi="Times New Roman" w:cs="Times New Roman"/>
          <w:i w:val="0"/>
          <w:iCs w:val="0"/>
          <w:color w:val="000000" w:themeColor="text1"/>
          <w:sz w:val="24"/>
          <w:szCs w:val="24"/>
        </w:rPr>
        <w:t xml:space="preserve">O licitante que optar por realizar vistoria prévia terá disponibilizado pela Administração data e horário exclusivos, a ser agendado </w:t>
      </w:r>
      <w:r w:rsidR="00A554DC">
        <w:rPr>
          <w:rFonts w:ascii="Times New Roman" w:hAnsi="Times New Roman" w:cs="Times New Roman"/>
          <w:i w:val="0"/>
          <w:iCs w:val="0"/>
          <w:color w:val="000000" w:themeColor="text1"/>
          <w:sz w:val="24"/>
          <w:szCs w:val="24"/>
        </w:rPr>
        <w:t>no telefone do Setor de Aquisições, Licitações e Contratos no 18º andar, no número de telefone: (21) 2591-4675</w:t>
      </w:r>
      <w:r w:rsidRPr="00EC7F2B">
        <w:rPr>
          <w:rFonts w:ascii="Times New Roman" w:hAnsi="Times New Roman" w:cs="Times New Roman"/>
          <w:i w:val="0"/>
          <w:iCs w:val="0"/>
          <w:color w:val="000000" w:themeColor="text1"/>
          <w:sz w:val="24"/>
          <w:szCs w:val="24"/>
        </w:rPr>
        <w:t>, de modo que seu agendamento não coincida com o agendamento de outros licitantes.</w:t>
      </w:r>
    </w:p>
    <w:p w14:paraId="38B6D636" w14:textId="77777777" w:rsidR="003C7A23" w:rsidRPr="00EC7F2B" w:rsidRDefault="003C7A23" w:rsidP="00EC7F2B">
      <w:pPr>
        <w:pStyle w:val="Nvel3-R"/>
        <w:spacing w:line="360" w:lineRule="auto"/>
        <w:rPr>
          <w:rFonts w:ascii="Times New Roman" w:hAnsi="Times New Roman" w:cs="Times New Roman"/>
          <w:color w:val="000000" w:themeColor="text1"/>
          <w:sz w:val="24"/>
          <w:szCs w:val="24"/>
        </w:rPr>
      </w:pPr>
      <w:r w:rsidRPr="00EC7F2B">
        <w:rPr>
          <w:rFonts w:ascii="Times New Roman" w:hAnsi="Times New Roman" w:cs="Times New Roman"/>
          <w:i w:val="0"/>
          <w:iCs w:val="0"/>
          <w:color w:val="000000" w:themeColor="text1"/>
          <w:sz w:val="24"/>
          <w:szCs w:val="24"/>
        </w:rPr>
        <w:t>Caso o licitante opte por não realizar vistoria, poderá substituir a declaração exigida no presente item por declaração formal assinada pelo seu responsável técnico acerca do conhecimento pleno das condições e peculiaridades da contratação.</w:t>
      </w:r>
    </w:p>
    <w:p w14:paraId="7CAB27D5" w14:textId="3BF21E5C" w:rsidR="003C7A23" w:rsidRPr="00EC7F2B" w:rsidRDefault="003C7A23" w:rsidP="00EC7F2B">
      <w:pPr>
        <w:pStyle w:val="Nivel2"/>
        <w:spacing w:line="360" w:lineRule="auto"/>
        <w:rPr>
          <w:rFonts w:ascii="Times New Roman" w:hAnsi="Times New Roman" w:cs="Times New Roman"/>
          <w:i/>
          <w:color w:val="000000" w:themeColor="text1"/>
          <w:sz w:val="24"/>
          <w:szCs w:val="24"/>
        </w:rPr>
      </w:pPr>
      <w:r w:rsidRPr="00EC7F2B">
        <w:rPr>
          <w:rFonts w:ascii="Times New Roman" w:hAnsi="Times New Roman" w:cs="Times New Roman"/>
          <w:color w:val="000000" w:themeColor="text1"/>
          <w:sz w:val="24"/>
          <w:szCs w:val="24"/>
        </w:rPr>
        <w:t>A habilitação será verificada por meio do Sicaf, nos documentos por ele abrangidos.</w:t>
      </w:r>
    </w:p>
    <w:p w14:paraId="4D240E30" w14:textId="34B9681D"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Somente haverá a necessidade de comprovação do preenchimento de requisitos mediante apresentação dos documentos originais não-digitais quando houver dúvida em relação à </w:t>
      </w:r>
      <w:r w:rsidRPr="00EC7F2B">
        <w:rPr>
          <w:rFonts w:ascii="Times New Roman" w:hAnsi="Times New Roman" w:cs="Times New Roman"/>
          <w:color w:val="000000" w:themeColor="text1"/>
          <w:sz w:val="24"/>
          <w:szCs w:val="24"/>
        </w:rPr>
        <w:lastRenderedPageBreak/>
        <w:t>integridade do documento digital ou quando a lei expressamente o exigir. (</w:t>
      </w:r>
      <w:hyperlink r:id="rId40" w:anchor="art4" w:history="1">
        <w:r w:rsidRPr="00EC7F2B">
          <w:rPr>
            <w:rStyle w:val="Hyperlink"/>
            <w:rFonts w:ascii="Times New Roman" w:hAnsi="Times New Roman" w:cs="Times New Roman"/>
            <w:color w:val="000000" w:themeColor="text1"/>
            <w:sz w:val="24"/>
            <w:szCs w:val="24"/>
          </w:rPr>
          <w:t>IN nº 3/2018, art. 4º, §1º, e art. 6º, §4º</w:t>
        </w:r>
      </w:hyperlink>
      <w:r w:rsidRPr="00EC7F2B">
        <w:rPr>
          <w:rFonts w:ascii="Times New Roman" w:hAnsi="Times New Roman" w:cs="Times New Roman"/>
          <w:color w:val="000000" w:themeColor="text1"/>
          <w:sz w:val="24"/>
          <w:szCs w:val="24"/>
        </w:rPr>
        <w:t>).</w:t>
      </w:r>
    </w:p>
    <w:p w14:paraId="7B41325B" w14:textId="47DBF8BA"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É de responsabilidade do licitante conferir a exatidão dos seus dados cadastrais no Sicaf e mantê-los atualizados junto aos órgãos responsáveis pela informação, devendo proceder, imediatamente, à correção ou à alteração dos registros tão logo identifique incorreção ou aqueles se tornem desatualizados. (</w:t>
      </w:r>
      <w:hyperlink r:id="rId41">
        <w:r w:rsidRPr="00EC7F2B">
          <w:rPr>
            <w:rStyle w:val="Hyperlink"/>
            <w:rFonts w:ascii="Times New Roman" w:hAnsi="Times New Roman" w:cs="Times New Roman"/>
            <w:color w:val="000000" w:themeColor="text1"/>
            <w:sz w:val="24"/>
            <w:szCs w:val="24"/>
          </w:rPr>
          <w:t xml:space="preserve">IN nº 3/2018, art. 7º, </w:t>
        </w:r>
        <w:r w:rsidRPr="00EC7F2B">
          <w:rPr>
            <w:rStyle w:val="Hyperlink"/>
            <w:rFonts w:ascii="Times New Roman" w:hAnsi="Times New Roman" w:cs="Times New Roman"/>
            <w:i/>
            <w:iCs/>
            <w:color w:val="000000" w:themeColor="text1"/>
            <w:sz w:val="24"/>
            <w:szCs w:val="24"/>
          </w:rPr>
          <w:t>caput</w:t>
        </w:r>
      </w:hyperlink>
      <w:r w:rsidRPr="00EC7F2B">
        <w:rPr>
          <w:rFonts w:ascii="Times New Roman" w:hAnsi="Times New Roman" w:cs="Times New Roman"/>
          <w:color w:val="000000" w:themeColor="text1"/>
          <w:sz w:val="24"/>
          <w:szCs w:val="24"/>
        </w:rPr>
        <w:t>).</w:t>
      </w:r>
    </w:p>
    <w:p w14:paraId="0F35D4FB" w14:textId="5CE1C964"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não observância do disposto no item anterior poderá ensejar desclassificação no momento da habilitação. (</w:t>
      </w:r>
      <w:hyperlink r:id="rId42" w:history="1">
        <w:r w:rsidRPr="00EC7F2B">
          <w:rPr>
            <w:rStyle w:val="Hyperlink"/>
            <w:rFonts w:ascii="Times New Roman" w:hAnsi="Times New Roman" w:cs="Times New Roman"/>
            <w:color w:val="000000" w:themeColor="text1"/>
            <w:sz w:val="24"/>
            <w:szCs w:val="24"/>
          </w:rPr>
          <w:t>IN nº 3/2018, art. 7º, parágrafo único</w:t>
        </w:r>
      </w:hyperlink>
      <w:r w:rsidRPr="00EC7F2B">
        <w:rPr>
          <w:rFonts w:ascii="Times New Roman" w:hAnsi="Times New Roman" w:cs="Times New Roman"/>
          <w:color w:val="000000" w:themeColor="text1"/>
          <w:sz w:val="24"/>
          <w:szCs w:val="24"/>
        </w:rPr>
        <w:t>).</w:t>
      </w:r>
    </w:p>
    <w:p w14:paraId="1F3867D8" w14:textId="77777777" w:rsidR="003C7A23" w:rsidRPr="00EC7F2B" w:rsidRDefault="003C7A23" w:rsidP="00EC7F2B">
      <w:pPr>
        <w:pStyle w:val="Nivel2"/>
        <w:spacing w:line="360" w:lineRule="auto"/>
        <w:rPr>
          <w:rFonts w:ascii="Times New Roman" w:hAnsi="Times New Roman" w:cs="Times New Roman"/>
          <w:i/>
          <w:iCs/>
          <w:color w:val="000000" w:themeColor="text1"/>
          <w:sz w:val="24"/>
          <w:szCs w:val="24"/>
        </w:rPr>
      </w:pPr>
      <w:r w:rsidRPr="00EC7F2B">
        <w:rPr>
          <w:rFonts w:ascii="Times New Roman" w:hAnsi="Times New Roman" w:cs="Times New Roman"/>
          <w:color w:val="000000" w:themeColor="text1"/>
          <w:sz w:val="24"/>
          <w:szCs w:val="24"/>
        </w:rPr>
        <w:t>A verificação pelo pregoeiro, em sítios eletrônicos oficiais de órgãos e entidades emissores de certidões constitui meio legal de prova, para fins de habilitação.</w:t>
      </w:r>
    </w:p>
    <w:p w14:paraId="51F487F5" w14:textId="14FDCF01" w:rsidR="003C7A23" w:rsidRPr="00EC7F2B" w:rsidRDefault="003C7A23" w:rsidP="00EC7F2B">
      <w:pPr>
        <w:pStyle w:val="Nivel3"/>
        <w:spacing w:line="360" w:lineRule="auto"/>
        <w:rPr>
          <w:rFonts w:ascii="Times New Roman" w:hAnsi="Times New Roman" w:cs="Times New Roman"/>
          <w:i/>
          <w:iCs/>
          <w:color w:val="000000" w:themeColor="text1"/>
          <w:sz w:val="24"/>
          <w:szCs w:val="24"/>
        </w:rPr>
      </w:pPr>
      <w:bookmarkStart w:id="42" w:name="_Ref114663151"/>
      <w:r w:rsidRPr="00EC7F2B">
        <w:rPr>
          <w:rFonts w:ascii="Times New Roman" w:hAnsi="Times New Roman" w:cs="Times New Roman"/>
          <w:color w:val="000000" w:themeColor="text1"/>
          <w:sz w:val="24"/>
          <w:szCs w:val="24"/>
        </w:rPr>
        <w:t xml:space="preserve">Os documentos exigidos para habilitação que não estejam contemplados no Sicaf serão enviados por meio do sistema, em formato digital, no prazo de </w:t>
      </w:r>
      <w:r w:rsidR="00AA0B17" w:rsidRPr="00EC7F2B">
        <w:rPr>
          <w:rFonts w:ascii="Times New Roman" w:hAnsi="Times New Roman" w:cs="Times New Roman"/>
          <w:color w:val="000000" w:themeColor="text1"/>
          <w:sz w:val="24"/>
          <w:szCs w:val="24"/>
        </w:rPr>
        <w:t xml:space="preserve">2 (duas) </w:t>
      </w:r>
      <w:r w:rsidRPr="00EC7F2B">
        <w:rPr>
          <w:rFonts w:ascii="Times New Roman" w:hAnsi="Times New Roman" w:cs="Times New Roman"/>
          <w:color w:val="000000" w:themeColor="text1"/>
          <w:sz w:val="24"/>
          <w:szCs w:val="24"/>
        </w:rPr>
        <w:t>HORAS, prorrogável por igual período, contado da solicitação do pregoeiro.</w:t>
      </w:r>
      <w:bookmarkEnd w:id="42"/>
    </w:p>
    <w:p w14:paraId="2D10AE94" w14:textId="5CF7E8A7" w:rsidR="003C7A23" w:rsidRPr="00EC7F2B" w:rsidRDefault="003C7A23" w:rsidP="00EC7F2B">
      <w:pPr>
        <w:pStyle w:val="Nivel3"/>
        <w:spacing w:line="360" w:lineRule="auto"/>
        <w:rPr>
          <w:rFonts w:ascii="Times New Roman" w:hAnsi="Times New Roman" w:cs="Times New Roman"/>
          <w:i/>
          <w:iCs/>
          <w:color w:val="000000" w:themeColor="text1"/>
          <w:sz w:val="24"/>
          <w:szCs w:val="24"/>
        </w:rPr>
      </w:pPr>
      <w:r w:rsidRPr="00EC7F2B">
        <w:rPr>
          <w:rFonts w:ascii="Times New Roman" w:hAnsi="Times New Roman" w:cs="Times New Roman"/>
          <w:color w:val="000000" w:themeColor="text1"/>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3" w:history="1">
        <w:r w:rsidRPr="00EC7F2B">
          <w:rPr>
            <w:rStyle w:val="Hyperlink"/>
            <w:rFonts w:ascii="Times New Roman" w:hAnsi="Times New Roman" w:cs="Times New Roman"/>
            <w:color w:val="000000" w:themeColor="text1"/>
            <w:sz w:val="24"/>
            <w:szCs w:val="24"/>
          </w:rPr>
          <w:t xml:space="preserve">§ 1º do art. 36 e no § 1º do art. 39 da </w:t>
        </w:r>
        <w:r w:rsidRPr="00EC7F2B">
          <w:rPr>
            <w:rStyle w:val="Hyperlink"/>
            <w:rFonts w:ascii="Times New Roman" w:hAnsi="Times New Roman" w:cs="Times New Roman"/>
            <w:i/>
            <w:iCs/>
            <w:color w:val="000000" w:themeColor="text1"/>
            <w:sz w:val="24"/>
            <w:szCs w:val="24"/>
          </w:rPr>
          <w:t>Instrução Normativa SEGES nº 73, de 30 de setembro de 2022</w:t>
        </w:r>
        <w:r w:rsidRPr="00EC7F2B">
          <w:rPr>
            <w:rStyle w:val="Hyperlink"/>
            <w:rFonts w:ascii="Times New Roman" w:hAnsi="Times New Roman" w:cs="Times New Roman"/>
            <w:color w:val="000000" w:themeColor="text1"/>
            <w:sz w:val="24"/>
            <w:szCs w:val="24"/>
          </w:rPr>
          <w:t>.</w:t>
        </w:r>
      </w:hyperlink>
    </w:p>
    <w:p w14:paraId="74061ECE" w14:textId="77777777" w:rsidR="003C7A23" w:rsidRPr="00EC7F2B" w:rsidRDefault="003C7A23" w:rsidP="00EC7F2B">
      <w:pPr>
        <w:pStyle w:val="Nivel2"/>
        <w:spacing w:line="360" w:lineRule="auto"/>
        <w:rPr>
          <w:rFonts w:ascii="Times New Roman" w:hAnsi="Times New Roman" w:cs="Times New Roman"/>
          <w:i/>
          <w:color w:val="000000" w:themeColor="text1"/>
          <w:sz w:val="24"/>
          <w:szCs w:val="24"/>
        </w:rPr>
      </w:pPr>
      <w:r w:rsidRPr="00EC7F2B">
        <w:rPr>
          <w:rFonts w:ascii="Times New Roman" w:hAnsi="Times New Roman" w:cs="Times New Roman"/>
          <w:color w:val="000000" w:themeColor="text1"/>
          <w:sz w:val="24"/>
          <w:szCs w:val="24"/>
        </w:rPr>
        <w:t>A verificação no Sicaf ou a exigência dos documentos nele não contidos somente será feita em relação ao licitante vencedor.</w:t>
      </w:r>
    </w:p>
    <w:p w14:paraId="29D8CA23"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Os documentos relativos à regularidade fiscal que constem do Termo de Referência somente serão exigidos, em qualquer caso, em momento posterior ao julgamento das propostas, e apenas do licitante mais bem classificado.</w:t>
      </w:r>
    </w:p>
    <w:p w14:paraId="7CCF5995"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39ACA429" w14:textId="36D5D4F5" w:rsidR="003C7A23" w:rsidRPr="00EC7F2B" w:rsidRDefault="003C7A23" w:rsidP="00EC7F2B">
      <w:pPr>
        <w:pStyle w:val="Nivel2"/>
        <w:spacing w:line="360" w:lineRule="auto"/>
        <w:rPr>
          <w:rFonts w:ascii="Times New Roman" w:hAnsi="Times New Roman" w:cs="Times New Roman"/>
          <w:i/>
          <w:color w:val="000000" w:themeColor="text1"/>
          <w:sz w:val="24"/>
          <w:szCs w:val="24"/>
        </w:rPr>
      </w:pPr>
      <w:r w:rsidRPr="00EC7F2B">
        <w:rPr>
          <w:rFonts w:ascii="Times New Roman" w:hAnsi="Times New Roman" w:cs="Times New Roman"/>
          <w:color w:val="000000" w:themeColor="text1"/>
          <w:sz w:val="24"/>
          <w:szCs w:val="24"/>
        </w:rPr>
        <w:t>Após a entrega dos documentos para habilitação, não será permitida a substituição ou a apresentação de novos documentos, salvo em sede de diligência, para (</w:t>
      </w:r>
      <w:hyperlink r:id="rId44" w:anchor="art64">
        <w:r w:rsidRPr="00EC7F2B">
          <w:rPr>
            <w:rStyle w:val="Hyperlink"/>
            <w:rFonts w:ascii="Times New Roman" w:hAnsi="Times New Roman" w:cs="Times New Roman"/>
            <w:color w:val="000000" w:themeColor="text1"/>
            <w:sz w:val="24"/>
            <w:szCs w:val="24"/>
          </w:rPr>
          <w:t>Lei 14.133/21, art. 64</w:t>
        </w:r>
      </w:hyperlink>
      <w:r w:rsidRPr="00EC7F2B">
        <w:rPr>
          <w:rFonts w:ascii="Times New Roman" w:hAnsi="Times New Roman" w:cs="Times New Roman"/>
          <w:color w:val="000000" w:themeColor="text1"/>
          <w:sz w:val="24"/>
          <w:szCs w:val="24"/>
        </w:rPr>
        <w:t xml:space="preserve">, e </w:t>
      </w:r>
      <w:hyperlink r:id="rId45">
        <w:r w:rsidRPr="00EC7F2B">
          <w:rPr>
            <w:rStyle w:val="Hyperlink"/>
            <w:rFonts w:ascii="Times New Roman" w:hAnsi="Times New Roman" w:cs="Times New Roman"/>
            <w:color w:val="000000" w:themeColor="text1"/>
            <w:sz w:val="24"/>
            <w:szCs w:val="24"/>
          </w:rPr>
          <w:t>IN 73/2022, art. 39, §4º</w:t>
        </w:r>
      </w:hyperlink>
      <w:r w:rsidRPr="00EC7F2B">
        <w:rPr>
          <w:rFonts w:ascii="Times New Roman" w:hAnsi="Times New Roman" w:cs="Times New Roman"/>
          <w:color w:val="000000" w:themeColor="text1"/>
          <w:sz w:val="24"/>
          <w:szCs w:val="24"/>
        </w:rPr>
        <w:t>):</w:t>
      </w:r>
    </w:p>
    <w:p w14:paraId="2F229CA0"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complementação de informações acerca dos documentos já apresentados pelos licitantes e desde que necessária para apurar fatos existentes à época da abertura do certame; e</w:t>
      </w:r>
    </w:p>
    <w:p w14:paraId="60E1280D"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lastRenderedPageBreak/>
        <w:t>atualização de documentos cuja validade tenha expirado após a data de recebimento das propostas;</w:t>
      </w:r>
    </w:p>
    <w:p w14:paraId="38CA540A"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43" w:name="_Ref114670319"/>
      <w:r w:rsidRPr="00EC7F2B">
        <w:rPr>
          <w:rFonts w:ascii="Times New Roman" w:hAnsi="Times New Roman" w:cs="Times New Roman"/>
          <w:color w:val="000000" w:themeColor="text1"/>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3"/>
    </w:p>
    <w:p w14:paraId="4506CAE4" w14:textId="6BD3F838"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44" w:name="_Ref114665528"/>
      <w:r w:rsidRPr="00EC7F2B">
        <w:rPr>
          <w:rFonts w:ascii="Times New Roman" w:hAnsi="Times New Roman" w:cs="Times New Roman"/>
          <w:color w:val="000000" w:themeColor="text1"/>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_Ref114663151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8.13.1</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w:t>
      </w:r>
      <w:bookmarkEnd w:id="44"/>
    </w:p>
    <w:p w14:paraId="30A25CB4"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45" w:name="_Ref114665515"/>
      <w:r w:rsidRPr="00EC7F2B">
        <w:rPr>
          <w:rFonts w:ascii="Times New Roman" w:hAnsi="Times New Roman" w:cs="Times New Roman"/>
          <w:color w:val="000000" w:themeColor="text1"/>
          <w:sz w:val="24"/>
          <w:szCs w:val="24"/>
        </w:rPr>
        <w:t>Somente serão disponibilizados para acesso público os documentos de habilitação do licitante cuja proposta atenda ao edital de licitação, após concluídos os procedimentos de que trata o subitem anterior</w:t>
      </w:r>
      <w:bookmarkEnd w:id="45"/>
      <w:r w:rsidRPr="00EC7F2B">
        <w:rPr>
          <w:rFonts w:ascii="Times New Roman" w:hAnsi="Times New Roman" w:cs="Times New Roman"/>
          <w:color w:val="000000" w:themeColor="text1"/>
          <w:sz w:val="24"/>
          <w:szCs w:val="24"/>
        </w:rPr>
        <w:t>.</w:t>
      </w:r>
    </w:p>
    <w:p w14:paraId="5FCB30FE" w14:textId="3DE67AF9"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comprovação de regularidade fiscal e trabalhista das microempresas e das empresas de pequeno porte somente será exigida para efeito de contratação, e não como condição para participação na licitação (</w:t>
      </w:r>
      <w:hyperlink r:id="rId46" w:anchor="art4">
        <w:r w:rsidRPr="00EC7F2B">
          <w:rPr>
            <w:rStyle w:val="Hyperlink"/>
            <w:rFonts w:ascii="Times New Roman" w:hAnsi="Times New Roman" w:cs="Times New Roman"/>
            <w:color w:val="000000" w:themeColor="text1"/>
            <w:sz w:val="24"/>
            <w:szCs w:val="24"/>
            <w:u w:val="none"/>
          </w:rPr>
          <w:t>art. 4º do Decreto nº 8.538/2015</w:t>
        </w:r>
      </w:hyperlink>
      <w:r w:rsidRPr="00EC7F2B">
        <w:rPr>
          <w:rFonts w:ascii="Times New Roman" w:hAnsi="Times New Roman" w:cs="Times New Roman"/>
          <w:color w:val="000000" w:themeColor="text1"/>
          <w:sz w:val="24"/>
          <w:szCs w:val="24"/>
        </w:rPr>
        <w:t>).</w:t>
      </w:r>
    </w:p>
    <w:p w14:paraId="112364AE"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Quando a fase de habilitação anteceder a de julgamento e já tiver sido encerrada, não caberá exclusão de licitante por motivo relacionado à habilitação, salvo em razão de fatos supervenientes ou só conhecidos após o julgamento.</w:t>
      </w:r>
    </w:p>
    <w:p w14:paraId="6BD647AF" w14:textId="18FB1CF8" w:rsidR="008E7D8A" w:rsidRPr="00EC7F2B" w:rsidRDefault="008E7D8A" w:rsidP="00EC7F2B">
      <w:pPr>
        <w:pStyle w:val="Nivel01"/>
        <w:spacing w:beforeLines="0" w:before="120" w:afterLines="0" w:after="120" w:line="360" w:lineRule="auto"/>
        <w:rPr>
          <w:rFonts w:ascii="Times New Roman" w:hAnsi="Times New Roman" w:cs="Times New Roman"/>
          <w:color w:val="000000" w:themeColor="text1"/>
          <w:sz w:val="24"/>
          <w:szCs w:val="24"/>
        </w:rPr>
      </w:pPr>
      <w:bookmarkStart w:id="46" w:name="_Toc135469231"/>
      <w:r w:rsidRPr="00EC7F2B">
        <w:rPr>
          <w:rFonts w:ascii="Times New Roman" w:hAnsi="Times New Roman" w:cs="Times New Roman"/>
          <w:color w:val="000000" w:themeColor="text1"/>
          <w:sz w:val="24"/>
          <w:szCs w:val="24"/>
        </w:rPr>
        <w:t>DA ATA DE REGISTRO DE PREÇOS</w:t>
      </w:r>
      <w:bookmarkEnd w:id="46"/>
    </w:p>
    <w:p w14:paraId="1AB9472D" w14:textId="3F01E709" w:rsidR="00B9651D" w:rsidRPr="00EC7F2B" w:rsidRDefault="008E7D8A"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Homologado o resultado da licitação, </w:t>
      </w:r>
      <w:r w:rsidR="001F3016" w:rsidRPr="00EC7F2B">
        <w:rPr>
          <w:rFonts w:ascii="Times New Roman" w:hAnsi="Times New Roman" w:cs="Times New Roman"/>
          <w:color w:val="000000" w:themeColor="text1"/>
          <w:sz w:val="24"/>
          <w:szCs w:val="24"/>
        </w:rPr>
        <w:t xml:space="preserve">o licitante mais bem classificado terá </w:t>
      </w:r>
      <w:r w:rsidRPr="00EC7F2B">
        <w:rPr>
          <w:rFonts w:ascii="Times New Roman" w:hAnsi="Times New Roman" w:cs="Times New Roman"/>
          <w:color w:val="000000" w:themeColor="text1"/>
          <w:sz w:val="24"/>
          <w:szCs w:val="24"/>
        </w:rPr>
        <w:t>o prazo de</w:t>
      </w:r>
      <w:r w:rsidR="00AA0B17" w:rsidRPr="00EC7F2B">
        <w:rPr>
          <w:rFonts w:ascii="Times New Roman" w:hAnsi="Times New Roman" w:cs="Times New Roman"/>
          <w:color w:val="000000" w:themeColor="text1"/>
          <w:sz w:val="24"/>
          <w:szCs w:val="24"/>
        </w:rPr>
        <w:t xml:space="preserve"> 5 </w:t>
      </w:r>
      <w:r w:rsidRPr="00EC7F2B">
        <w:rPr>
          <w:rFonts w:ascii="Times New Roman" w:hAnsi="Times New Roman" w:cs="Times New Roman"/>
          <w:color w:val="000000" w:themeColor="text1"/>
          <w:sz w:val="24"/>
          <w:szCs w:val="24"/>
        </w:rPr>
        <w:t>(</w:t>
      </w:r>
      <w:r w:rsidR="00AA0B17" w:rsidRPr="00EC7F2B">
        <w:rPr>
          <w:rFonts w:ascii="Times New Roman" w:hAnsi="Times New Roman" w:cs="Times New Roman"/>
          <w:color w:val="000000" w:themeColor="text1"/>
          <w:sz w:val="24"/>
          <w:szCs w:val="24"/>
        </w:rPr>
        <w:t>cinco</w:t>
      </w:r>
      <w:r w:rsidRPr="00EC7F2B">
        <w:rPr>
          <w:rFonts w:ascii="Times New Roman" w:hAnsi="Times New Roman" w:cs="Times New Roman"/>
          <w:color w:val="000000" w:themeColor="text1"/>
          <w:sz w:val="24"/>
          <w:szCs w:val="24"/>
        </w:rPr>
        <w:t xml:space="preserve">) dias, contados a partir da data de sua convocação, para assinar a Ata de Registro de Preços, cujo prazo de validade encontra-se nela fixado, sob pena de </w:t>
      </w:r>
      <w:r w:rsidR="001F3016" w:rsidRPr="00EC7F2B">
        <w:rPr>
          <w:rFonts w:ascii="Times New Roman" w:hAnsi="Times New Roman" w:cs="Times New Roman"/>
          <w:color w:val="000000" w:themeColor="text1"/>
          <w:sz w:val="24"/>
          <w:szCs w:val="24"/>
        </w:rPr>
        <w:t xml:space="preserve">decadência </w:t>
      </w:r>
      <w:r w:rsidRPr="00EC7F2B">
        <w:rPr>
          <w:rFonts w:ascii="Times New Roman" w:hAnsi="Times New Roman" w:cs="Times New Roman"/>
          <w:color w:val="000000" w:themeColor="text1"/>
          <w:sz w:val="24"/>
          <w:szCs w:val="24"/>
        </w:rPr>
        <w:t xml:space="preserve">do direito à contratação, sem prejuízo das sanções previstas </w:t>
      </w:r>
      <w:r w:rsidR="001F3016" w:rsidRPr="00EC7F2B">
        <w:rPr>
          <w:rFonts w:ascii="Times New Roman" w:hAnsi="Times New Roman" w:cs="Times New Roman"/>
          <w:color w:val="000000" w:themeColor="text1"/>
          <w:sz w:val="24"/>
          <w:szCs w:val="24"/>
        </w:rPr>
        <w:t>na Lei nº 14.133, de 2021</w:t>
      </w:r>
      <w:r w:rsidRPr="00EC7F2B">
        <w:rPr>
          <w:rFonts w:ascii="Times New Roman" w:hAnsi="Times New Roman" w:cs="Times New Roman"/>
          <w:color w:val="000000" w:themeColor="text1"/>
          <w:sz w:val="24"/>
          <w:szCs w:val="24"/>
        </w:rPr>
        <w:t xml:space="preserve">. </w:t>
      </w:r>
    </w:p>
    <w:p w14:paraId="6C952610" w14:textId="3F076BA4" w:rsidR="002B64C4" w:rsidRPr="00EC7F2B" w:rsidRDefault="002B64C4"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prazo de convocação poderá ser prorrogado uma vez, por igual período, mediante solicitação do licitante mais bem classificado ou do fornecedor convocado, desde que:</w:t>
      </w:r>
    </w:p>
    <w:p w14:paraId="7378064D" w14:textId="24F6EFD4" w:rsidR="002B64C4" w:rsidRPr="00EC7F2B" w:rsidRDefault="00FE7BF7" w:rsidP="00EC7F2B">
      <w:pPr>
        <w:pStyle w:val="Nivel2"/>
        <w:numPr>
          <w:ilvl w:val="0"/>
          <w:numId w:val="0"/>
        </w:numPr>
        <w:spacing w:line="360" w:lineRule="auto"/>
        <w:ind w:left="567"/>
        <w:rPr>
          <w:rFonts w:ascii="Times New Roman" w:hAnsi="Times New Roman" w:cs="Times New Roman"/>
          <w:iCs/>
          <w:color w:val="000000" w:themeColor="text1"/>
          <w:sz w:val="24"/>
          <w:szCs w:val="24"/>
        </w:rPr>
      </w:pPr>
      <w:r w:rsidRPr="00EC7F2B">
        <w:rPr>
          <w:rFonts w:ascii="Times New Roman" w:hAnsi="Times New Roman" w:cs="Times New Roman"/>
          <w:iCs/>
          <w:color w:val="000000" w:themeColor="text1"/>
          <w:sz w:val="24"/>
          <w:szCs w:val="24"/>
        </w:rPr>
        <w:t>(a)</w:t>
      </w:r>
      <w:r w:rsidR="002B64C4" w:rsidRPr="00EC7F2B">
        <w:rPr>
          <w:rFonts w:ascii="Times New Roman" w:hAnsi="Times New Roman" w:cs="Times New Roman"/>
          <w:iCs/>
          <w:color w:val="000000" w:themeColor="text1"/>
          <w:sz w:val="24"/>
          <w:szCs w:val="24"/>
        </w:rPr>
        <w:t xml:space="preserve"> a solicitação seja devidamente justificada e apresentada dentro do prazo; e</w:t>
      </w:r>
    </w:p>
    <w:p w14:paraId="15C16419" w14:textId="5F889DB3" w:rsidR="008E7D8A" w:rsidRPr="00EC7F2B" w:rsidRDefault="00FE7BF7" w:rsidP="00EC7F2B">
      <w:pPr>
        <w:pStyle w:val="Nivel2"/>
        <w:numPr>
          <w:ilvl w:val="0"/>
          <w:numId w:val="0"/>
        </w:numPr>
        <w:spacing w:line="360" w:lineRule="auto"/>
        <w:ind w:left="567"/>
        <w:rPr>
          <w:rFonts w:ascii="Times New Roman" w:hAnsi="Times New Roman" w:cs="Times New Roman"/>
          <w:iCs/>
          <w:color w:val="000000" w:themeColor="text1"/>
          <w:sz w:val="24"/>
          <w:szCs w:val="24"/>
        </w:rPr>
      </w:pPr>
      <w:r w:rsidRPr="00EC7F2B">
        <w:rPr>
          <w:rFonts w:ascii="Times New Roman" w:hAnsi="Times New Roman" w:cs="Times New Roman"/>
          <w:iCs/>
          <w:color w:val="000000" w:themeColor="text1"/>
          <w:sz w:val="24"/>
          <w:szCs w:val="24"/>
        </w:rPr>
        <w:t xml:space="preserve">(b) </w:t>
      </w:r>
      <w:r w:rsidR="002B64C4" w:rsidRPr="00EC7F2B">
        <w:rPr>
          <w:rFonts w:ascii="Times New Roman" w:hAnsi="Times New Roman" w:cs="Times New Roman"/>
          <w:iCs/>
          <w:color w:val="000000" w:themeColor="text1"/>
          <w:sz w:val="24"/>
          <w:szCs w:val="24"/>
        </w:rPr>
        <w:t>a justifica</w:t>
      </w:r>
      <w:r w:rsidRPr="00EC7F2B">
        <w:rPr>
          <w:rFonts w:ascii="Times New Roman" w:hAnsi="Times New Roman" w:cs="Times New Roman"/>
          <w:iCs/>
          <w:color w:val="000000" w:themeColor="text1"/>
          <w:sz w:val="24"/>
          <w:szCs w:val="24"/>
        </w:rPr>
        <w:t>tiva</w:t>
      </w:r>
      <w:r w:rsidR="002B64C4" w:rsidRPr="00EC7F2B">
        <w:rPr>
          <w:rFonts w:ascii="Times New Roman" w:hAnsi="Times New Roman" w:cs="Times New Roman"/>
          <w:iCs/>
          <w:color w:val="000000" w:themeColor="text1"/>
          <w:sz w:val="24"/>
          <w:szCs w:val="24"/>
        </w:rPr>
        <w:t xml:space="preserve"> apresentada seja aceita pela Administração.</w:t>
      </w:r>
    </w:p>
    <w:p w14:paraId="5845F289" w14:textId="7E39ED95" w:rsidR="008E7D8A" w:rsidRPr="00EC7F2B" w:rsidRDefault="002B64C4"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ata de registro de preços será assinada por meio de assinatura digital e disponibilizada no sistema de registro de preços</w:t>
      </w:r>
      <w:r w:rsidR="008E7D8A" w:rsidRPr="00EC7F2B">
        <w:rPr>
          <w:rFonts w:ascii="Times New Roman" w:hAnsi="Times New Roman" w:cs="Times New Roman"/>
          <w:color w:val="000000" w:themeColor="text1"/>
          <w:sz w:val="24"/>
          <w:szCs w:val="24"/>
        </w:rPr>
        <w:t>.</w:t>
      </w:r>
    </w:p>
    <w:p w14:paraId="7DF9A6B7" w14:textId="17D9C1A3" w:rsidR="00BA0445" w:rsidRPr="00EC7F2B" w:rsidRDefault="008E7D8A"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lastRenderedPageBreak/>
        <w:t>Serão formalizadas tantas Atas de Registro de Preços quant</w:t>
      </w:r>
      <w:r w:rsidR="00A55E9F" w:rsidRPr="00EC7F2B">
        <w:rPr>
          <w:rFonts w:ascii="Times New Roman" w:hAnsi="Times New Roman" w:cs="Times New Roman"/>
          <w:color w:val="000000" w:themeColor="text1"/>
          <w:sz w:val="24"/>
          <w:szCs w:val="24"/>
        </w:rPr>
        <w:t>as</w:t>
      </w:r>
      <w:r w:rsidR="00BC6CDA" w:rsidRPr="00EC7F2B">
        <w:rPr>
          <w:rFonts w:ascii="Times New Roman" w:hAnsi="Times New Roman" w:cs="Times New Roman"/>
          <w:color w:val="000000" w:themeColor="text1"/>
          <w:sz w:val="24"/>
          <w:szCs w:val="24"/>
        </w:rPr>
        <w:t xml:space="preserve"> forem</w:t>
      </w:r>
      <w:r w:rsidRPr="00EC7F2B">
        <w:rPr>
          <w:rFonts w:ascii="Times New Roman" w:hAnsi="Times New Roman" w:cs="Times New Roman"/>
          <w:color w:val="000000" w:themeColor="text1"/>
          <w:sz w:val="24"/>
          <w:szCs w:val="24"/>
        </w:rPr>
        <w:t xml:space="preserve"> necessárias para o registro de todos os itens constantes no Termo de Referência, com a indicação do licitante vencedor, a descrição do(s) item(ns), as respectivas quantidades, preços registrados e demais condições.</w:t>
      </w:r>
    </w:p>
    <w:p w14:paraId="3D879A2C" w14:textId="23E987BE" w:rsidR="00FE7BF7" w:rsidRPr="00EC7F2B" w:rsidRDefault="00FE7BF7"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preço registrado, com a indicação dos fornecedores, será divulgado no PNCP e disponibilizado durante a vigência da ata de registro de preços.</w:t>
      </w:r>
    </w:p>
    <w:p w14:paraId="51094F07" w14:textId="7B65C6EF" w:rsidR="000200C5" w:rsidRPr="00EC7F2B" w:rsidRDefault="000200C5"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EC7F2B" w:rsidRDefault="00D95B4C"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20061A24" w14:textId="40EA4EC5" w:rsidR="00143367" w:rsidRPr="00EC7F2B" w:rsidRDefault="00143367" w:rsidP="00EC7F2B">
      <w:pPr>
        <w:pStyle w:val="Nivel01"/>
        <w:spacing w:beforeLines="0" w:before="120" w:afterLines="0" w:after="120" w:line="360" w:lineRule="auto"/>
        <w:rPr>
          <w:rFonts w:ascii="Times New Roman" w:hAnsi="Times New Roman" w:cs="Times New Roman"/>
          <w:color w:val="000000" w:themeColor="text1"/>
          <w:sz w:val="24"/>
          <w:szCs w:val="24"/>
        </w:rPr>
      </w:pPr>
      <w:bookmarkStart w:id="47" w:name="_Toc135469232"/>
      <w:r w:rsidRPr="00EC7F2B">
        <w:rPr>
          <w:rFonts w:ascii="Times New Roman" w:hAnsi="Times New Roman" w:cs="Times New Roman"/>
          <w:color w:val="000000" w:themeColor="text1"/>
          <w:sz w:val="24"/>
          <w:szCs w:val="24"/>
        </w:rPr>
        <w:t>DA FORMAÇÃO DO CADASTRO DE RESERVA</w:t>
      </w:r>
      <w:bookmarkEnd w:id="47"/>
      <w:r w:rsidRPr="00EC7F2B">
        <w:rPr>
          <w:rFonts w:ascii="Times New Roman" w:hAnsi="Times New Roman" w:cs="Times New Roman"/>
          <w:color w:val="000000" w:themeColor="text1"/>
          <w:sz w:val="24"/>
          <w:szCs w:val="24"/>
        </w:rPr>
        <w:t xml:space="preserve"> </w:t>
      </w:r>
    </w:p>
    <w:p w14:paraId="25259186" w14:textId="631E1375" w:rsidR="00143367" w:rsidRPr="00EC7F2B" w:rsidRDefault="00143367" w:rsidP="00EC7F2B">
      <w:pPr>
        <w:pStyle w:val="Nivel2"/>
        <w:numPr>
          <w:ilvl w:val="1"/>
          <w:numId w:val="19"/>
        </w:numPr>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Após </w:t>
      </w:r>
      <w:r w:rsidR="00BB32F9" w:rsidRPr="00EC7F2B">
        <w:rPr>
          <w:rFonts w:ascii="Times New Roman" w:hAnsi="Times New Roman" w:cs="Times New Roman"/>
          <w:color w:val="000000" w:themeColor="text1"/>
          <w:sz w:val="24"/>
          <w:szCs w:val="24"/>
        </w:rPr>
        <w:t>a homologação da licitação</w:t>
      </w:r>
      <w:r w:rsidRPr="00EC7F2B">
        <w:rPr>
          <w:rFonts w:ascii="Times New Roman" w:hAnsi="Times New Roman" w:cs="Times New Roman"/>
          <w:color w:val="000000" w:themeColor="text1"/>
          <w:sz w:val="24"/>
          <w:szCs w:val="24"/>
        </w:rPr>
        <w:t>,</w:t>
      </w:r>
      <w:r w:rsidR="00F42A68" w:rsidRPr="00EC7F2B">
        <w:rPr>
          <w:rFonts w:ascii="Times New Roman" w:hAnsi="Times New Roman" w:cs="Times New Roman"/>
          <w:color w:val="000000" w:themeColor="text1"/>
          <w:sz w:val="24"/>
          <w:szCs w:val="24"/>
        </w:rPr>
        <w:t xml:space="preserve"> </w:t>
      </w:r>
      <w:r w:rsidR="00F4753F" w:rsidRPr="00EC7F2B">
        <w:rPr>
          <w:rFonts w:ascii="Times New Roman" w:hAnsi="Times New Roman" w:cs="Times New Roman"/>
          <w:color w:val="000000" w:themeColor="text1"/>
          <w:sz w:val="24"/>
          <w:szCs w:val="24"/>
        </w:rPr>
        <w:t>será incluído na ata, na forma de anexo, o registro:</w:t>
      </w:r>
    </w:p>
    <w:p w14:paraId="4882BBC8" w14:textId="0FA25B51" w:rsidR="00151789" w:rsidRPr="00EC7F2B" w:rsidRDefault="00AE2673" w:rsidP="00EC7F2B">
      <w:pPr>
        <w:pStyle w:val="Nivel3"/>
        <w:spacing w:line="360" w:lineRule="auto"/>
        <w:ind w:left="1638" w:hanging="504"/>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dos licitantes </w:t>
      </w:r>
      <w:bookmarkStart w:id="48" w:name="_Hlk132991372"/>
      <w:r w:rsidRPr="00EC7F2B">
        <w:rPr>
          <w:rFonts w:ascii="Times New Roman" w:hAnsi="Times New Roman" w:cs="Times New Roman"/>
          <w:color w:val="000000" w:themeColor="text1"/>
          <w:sz w:val="24"/>
          <w:szCs w:val="24"/>
        </w:rPr>
        <w:t xml:space="preserve">que </w:t>
      </w:r>
      <w:bookmarkStart w:id="49" w:name="_Hlk132989696"/>
      <w:r w:rsidRPr="00EC7F2B">
        <w:rPr>
          <w:rFonts w:ascii="Times New Roman" w:hAnsi="Times New Roman" w:cs="Times New Roman"/>
          <w:color w:val="000000" w:themeColor="text1"/>
          <w:sz w:val="24"/>
          <w:szCs w:val="24"/>
        </w:rPr>
        <w:t xml:space="preserve">aceitarem cotar </w:t>
      </w:r>
      <w:r w:rsidR="00025402" w:rsidRPr="00EC7F2B">
        <w:rPr>
          <w:rFonts w:ascii="Times New Roman" w:hAnsi="Times New Roman" w:cs="Times New Roman"/>
          <w:color w:val="000000" w:themeColor="text1"/>
          <w:sz w:val="24"/>
          <w:szCs w:val="24"/>
        </w:rPr>
        <w:t xml:space="preserve">o objeto </w:t>
      </w:r>
      <w:r w:rsidRPr="00EC7F2B">
        <w:rPr>
          <w:rFonts w:ascii="Times New Roman" w:hAnsi="Times New Roman" w:cs="Times New Roman"/>
          <w:color w:val="000000" w:themeColor="text1"/>
          <w:sz w:val="24"/>
          <w:szCs w:val="24"/>
        </w:rPr>
        <w:t>com preço igua</w:t>
      </w:r>
      <w:r w:rsidR="00025402" w:rsidRPr="00EC7F2B">
        <w:rPr>
          <w:rFonts w:ascii="Times New Roman" w:hAnsi="Times New Roman" w:cs="Times New Roman"/>
          <w:color w:val="000000" w:themeColor="text1"/>
          <w:sz w:val="24"/>
          <w:szCs w:val="24"/>
        </w:rPr>
        <w:t>l</w:t>
      </w:r>
      <w:r w:rsidRPr="00EC7F2B">
        <w:rPr>
          <w:rFonts w:ascii="Times New Roman" w:hAnsi="Times New Roman" w:cs="Times New Roman"/>
          <w:color w:val="000000" w:themeColor="text1"/>
          <w:sz w:val="24"/>
          <w:szCs w:val="24"/>
        </w:rPr>
        <w:t xml:space="preserve"> ao do adjudicatári</w:t>
      </w:r>
      <w:bookmarkEnd w:id="48"/>
      <w:r w:rsidRPr="00EC7F2B">
        <w:rPr>
          <w:rFonts w:ascii="Times New Roman" w:hAnsi="Times New Roman" w:cs="Times New Roman"/>
          <w:color w:val="000000" w:themeColor="text1"/>
          <w:sz w:val="24"/>
          <w:szCs w:val="24"/>
        </w:rPr>
        <w:t>o</w:t>
      </w:r>
      <w:bookmarkEnd w:id="49"/>
      <w:r w:rsidRPr="00EC7F2B">
        <w:rPr>
          <w:rFonts w:ascii="Times New Roman" w:hAnsi="Times New Roman" w:cs="Times New Roman"/>
          <w:color w:val="000000" w:themeColor="text1"/>
          <w:sz w:val="24"/>
          <w:szCs w:val="24"/>
        </w:rPr>
        <w:t xml:space="preserve">, observada a classificação na licitação; e </w:t>
      </w:r>
    </w:p>
    <w:p w14:paraId="7F2287CE" w14:textId="77777777" w:rsidR="00F42A68" w:rsidRPr="00EC7F2B" w:rsidRDefault="00F42A68" w:rsidP="00EC7F2B">
      <w:pPr>
        <w:pStyle w:val="Nivel3"/>
        <w:spacing w:line="360" w:lineRule="auto"/>
        <w:ind w:left="1638" w:hanging="504"/>
        <w:rPr>
          <w:rFonts w:ascii="Times New Roman" w:eastAsia="MS Mincho" w:hAnsi="Times New Roman" w:cs="Times New Roman"/>
          <w:iCs/>
          <w:color w:val="000000" w:themeColor="text1"/>
          <w:sz w:val="24"/>
          <w:szCs w:val="24"/>
        </w:rPr>
      </w:pPr>
      <w:r w:rsidRPr="00EC7F2B">
        <w:rPr>
          <w:rFonts w:ascii="Times New Roman" w:hAnsi="Times New Roman" w:cs="Times New Roman"/>
          <w:color w:val="000000" w:themeColor="text1"/>
          <w:sz w:val="24"/>
          <w:szCs w:val="24"/>
        </w:rPr>
        <w:t>dos licitantes que mantiverem sua proposta original</w:t>
      </w:r>
    </w:p>
    <w:p w14:paraId="7628EC9C" w14:textId="0F9111E0" w:rsidR="00AE2673" w:rsidRPr="00EC7F2B" w:rsidRDefault="00F42A68" w:rsidP="00EC7F2B">
      <w:pPr>
        <w:pStyle w:val="Nivel2"/>
        <w:spacing w:line="360" w:lineRule="auto"/>
        <w:ind w:left="999" w:hanging="432"/>
        <w:rPr>
          <w:rFonts w:ascii="Times New Roman" w:eastAsia="MS Mincho" w:hAnsi="Times New Roman" w:cs="Times New Roman"/>
          <w:i/>
          <w:iCs/>
          <w:color w:val="000000" w:themeColor="text1"/>
          <w:sz w:val="24"/>
          <w:szCs w:val="24"/>
        </w:rPr>
      </w:pPr>
      <w:r w:rsidRPr="00EC7F2B">
        <w:rPr>
          <w:rFonts w:ascii="Times New Roman" w:hAnsi="Times New Roman" w:cs="Times New Roman"/>
          <w:color w:val="000000" w:themeColor="text1"/>
          <w:sz w:val="24"/>
          <w:szCs w:val="24"/>
        </w:rPr>
        <w:t xml:space="preserve">          </w:t>
      </w:r>
      <w:r w:rsidR="00AE2673" w:rsidRPr="00EC7F2B">
        <w:rPr>
          <w:rFonts w:ascii="Times New Roman" w:hAnsi="Times New Roman" w:cs="Times New Roman"/>
          <w:color w:val="000000" w:themeColor="text1"/>
          <w:sz w:val="24"/>
          <w:szCs w:val="24"/>
        </w:rPr>
        <w:t>Será respeitada, nas contratações, a ordem de classificação dos licitantes ou fornecedores registrados na ata.</w:t>
      </w:r>
    </w:p>
    <w:p w14:paraId="2D4C8F3B" w14:textId="4B677CF1" w:rsidR="00143367" w:rsidRPr="00EC7F2B" w:rsidRDefault="00143367" w:rsidP="00EC7F2B">
      <w:pPr>
        <w:pStyle w:val="Nivel3"/>
        <w:numPr>
          <w:ilvl w:val="2"/>
          <w:numId w:val="30"/>
        </w:numPr>
        <w:spacing w:line="360" w:lineRule="auto"/>
        <w:rPr>
          <w:rFonts w:ascii="Times New Roman" w:eastAsia="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 apresentação de novas propostas na forma deste item não prejudicará o resultado do certame em relação ao licitante </w:t>
      </w:r>
      <w:r w:rsidR="0082734C" w:rsidRPr="00EC7F2B">
        <w:rPr>
          <w:rFonts w:ascii="Times New Roman" w:hAnsi="Times New Roman" w:cs="Times New Roman"/>
          <w:color w:val="000000" w:themeColor="text1"/>
          <w:sz w:val="24"/>
          <w:szCs w:val="24"/>
        </w:rPr>
        <w:t>mais bem</w:t>
      </w:r>
      <w:r w:rsidRPr="00EC7F2B">
        <w:rPr>
          <w:rFonts w:ascii="Times New Roman" w:hAnsi="Times New Roman" w:cs="Times New Roman"/>
          <w:color w:val="000000" w:themeColor="text1"/>
          <w:sz w:val="24"/>
          <w:szCs w:val="24"/>
        </w:rPr>
        <w:t xml:space="preserve"> classificado.</w:t>
      </w:r>
    </w:p>
    <w:p w14:paraId="51490B84" w14:textId="79606BB1" w:rsidR="00AE2673" w:rsidRPr="00EC7F2B" w:rsidRDefault="00AE2673" w:rsidP="00EC7F2B">
      <w:pPr>
        <w:pStyle w:val="Nivel3"/>
        <w:numPr>
          <w:ilvl w:val="2"/>
          <w:numId w:val="30"/>
        </w:numPr>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Para fins da ordem de classificação, os licitantes ou fornecedores </w:t>
      </w:r>
      <w:r w:rsidR="00B96CFE" w:rsidRPr="00EC7F2B">
        <w:rPr>
          <w:rFonts w:ascii="Times New Roman" w:hAnsi="Times New Roman" w:cs="Times New Roman"/>
          <w:color w:val="000000" w:themeColor="text1"/>
          <w:sz w:val="24"/>
          <w:szCs w:val="24"/>
        </w:rPr>
        <w:t>que aceitarem cotar o</w:t>
      </w:r>
      <w:r w:rsidR="00743092" w:rsidRPr="00EC7F2B">
        <w:rPr>
          <w:rFonts w:ascii="Times New Roman" w:hAnsi="Times New Roman" w:cs="Times New Roman"/>
          <w:color w:val="000000" w:themeColor="text1"/>
          <w:sz w:val="24"/>
          <w:szCs w:val="24"/>
        </w:rPr>
        <w:t xml:space="preserve"> objeto</w:t>
      </w:r>
      <w:r w:rsidR="00B96CFE" w:rsidRPr="00EC7F2B">
        <w:rPr>
          <w:rFonts w:ascii="Times New Roman" w:hAnsi="Times New Roman" w:cs="Times New Roman"/>
          <w:color w:val="000000" w:themeColor="text1"/>
          <w:sz w:val="24"/>
          <w:szCs w:val="24"/>
        </w:rPr>
        <w:t xml:space="preserve"> com preço igua</w:t>
      </w:r>
      <w:r w:rsidR="00743092" w:rsidRPr="00EC7F2B">
        <w:rPr>
          <w:rFonts w:ascii="Times New Roman" w:hAnsi="Times New Roman" w:cs="Times New Roman"/>
          <w:color w:val="000000" w:themeColor="text1"/>
          <w:sz w:val="24"/>
          <w:szCs w:val="24"/>
        </w:rPr>
        <w:t>l</w:t>
      </w:r>
      <w:r w:rsidR="00B96CFE" w:rsidRPr="00EC7F2B">
        <w:rPr>
          <w:rFonts w:ascii="Times New Roman" w:hAnsi="Times New Roman" w:cs="Times New Roman"/>
          <w:color w:val="000000" w:themeColor="text1"/>
          <w:sz w:val="24"/>
          <w:szCs w:val="24"/>
        </w:rPr>
        <w:t xml:space="preserve"> ao do adjudicatário </w:t>
      </w:r>
      <w:r w:rsidRPr="00EC7F2B">
        <w:rPr>
          <w:rFonts w:ascii="Times New Roman" w:hAnsi="Times New Roman" w:cs="Times New Roman"/>
          <w:color w:val="000000" w:themeColor="text1"/>
          <w:sz w:val="24"/>
          <w:szCs w:val="24"/>
        </w:rPr>
        <w:t xml:space="preserve">antecederão aqueles </w:t>
      </w:r>
      <w:r w:rsidR="00B96CFE" w:rsidRPr="00EC7F2B">
        <w:rPr>
          <w:rFonts w:ascii="Times New Roman" w:hAnsi="Times New Roman" w:cs="Times New Roman"/>
          <w:color w:val="000000" w:themeColor="text1"/>
          <w:sz w:val="24"/>
          <w:szCs w:val="24"/>
        </w:rPr>
        <w:t>que mantiverem sua proposta original</w:t>
      </w:r>
      <w:r w:rsidRPr="00EC7F2B">
        <w:rPr>
          <w:rFonts w:ascii="Times New Roman" w:hAnsi="Times New Roman" w:cs="Times New Roman"/>
          <w:color w:val="000000" w:themeColor="text1"/>
          <w:sz w:val="24"/>
          <w:szCs w:val="24"/>
        </w:rPr>
        <w:t>.</w:t>
      </w:r>
    </w:p>
    <w:p w14:paraId="4272BCC6" w14:textId="21E4982A" w:rsidR="00AE2673" w:rsidRPr="00EC7F2B" w:rsidRDefault="00AE267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 A habilitação dos licitantes que comporão o cadastro de reserva será efetuada quando houver necessidade de contratação dos licitantes remanescentes, nas seguintes hipóteses:</w:t>
      </w:r>
    </w:p>
    <w:p w14:paraId="6B176872" w14:textId="57DF4413" w:rsidR="00AE2673" w:rsidRPr="00EC7F2B" w:rsidRDefault="003A0A19"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 </w:t>
      </w:r>
      <w:r w:rsidR="00AE2673" w:rsidRPr="00EC7F2B">
        <w:rPr>
          <w:rFonts w:ascii="Times New Roman" w:hAnsi="Times New Roman" w:cs="Times New Roman"/>
          <w:color w:val="000000" w:themeColor="text1"/>
          <w:sz w:val="24"/>
          <w:szCs w:val="24"/>
        </w:rPr>
        <w:t>quando o licitante vencedor não assinar a ata de registro de preços no prazo e nas condições estabelecidos no edital; ou</w:t>
      </w:r>
    </w:p>
    <w:p w14:paraId="71EB033A" w14:textId="54FCEADB" w:rsidR="00143367" w:rsidRPr="00EC7F2B" w:rsidRDefault="00AE2673" w:rsidP="00EC7F2B">
      <w:pPr>
        <w:pStyle w:val="Nivel3"/>
        <w:spacing w:line="360" w:lineRule="auto"/>
        <w:rPr>
          <w:rFonts w:ascii="Times New Roman" w:eastAsia="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lastRenderedPageBreak/>
        <w:t>quando houver o cancelamento do registro do fornecedor ou do registro de preços, nas hipóteses previstas nos art. 28 e art. 29</w:t>
      </w:r>
      <w:r w:rsidR="00B96CFE" w:rsidRPr="00EC7F2B">
        <w:rPr>
          <w:rFonts w:ascii="Times New Roman" w:hAnsi="Times New Roman" w:cs="Times New Roman"/>
          <w:color w:val="000000" w:themeColor="text1"/>
          <w:sz w:val="24"/>
          <w:szCs w:val="24"/>
        </w:rPr>
        <w:t xml:space="preserve"> do Decreto nº 11.462/23</w:t>
      </w:r>
      <w:r w:rsidR="00143367" w:rsidRPr="00EC7F2B">
        <w:rPr>
          <w:rFonts w:ascii="Times New Roman" w:hAnsi="Times New Roman" w:cs="Times New Roman"/>
          <w:color w:val="000000" w:themeColor="text1"/>
          <w:sz w:val="24"/>
          <w:szCs w:val="24"/>
        </w:rPr>
        <w:t>.</w:t>
      </w:r>
    </w:p>
    <w:p w14:paraId="29BE4905" w14:textId="77777777" w:rsidR="00FE7BF7" w:rsidRPr="00EC7F2B" w:rsidRDefault="00FE7BF7" w:rsidP="00EC7F2B">
      <w:pPr>
        <w:pStyle w:val="Nivel2"/>
        <w:numPr>
          <w:ilvl w:val="0"/>
          <w:numId w:val="0"/>
        </w:numPr>
        <w:spacing w:line="360" w:lineRule="auto"/>
        <w:ind w:left="4969" w:hanging="432"/>
        <w:rPr>
          <w:rFonts w:ascii="Times New Roman" w:eastAsia="Times New Roman" w:hAnsi="Times New Roman" w:cs="Times New Roman"/>
          <w:i/>
          <w:color w:val="000000" w:themeColor="text1"/>
          <w:sz w:val="24"/>
          <w:szCs w:val="24"/>
        </w:rPr>
      </w:pPr>
    </w:p>
    <w:p w14:paraId="04040316" w14:textId="431C72C0" w:rsidR="00FE7BF7" w:rsidRPr="00EC7F2B" w:rsidRDefault="00FE7BF7"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Na hipótese de nenhum dos licitantes </w:t>
      </w:r>
      <w:r w:rsidR="00D95B4C" w:rsidRPr="00EC7F2B">
        <w:rPr>
          <w:rFonts w:ascii="Times New Roman" w:hAnsi="Times New Roman" w:cs="Times New Roman"/>
          <w:color w:val="000000" w:themeColor="text1"/>
          <w:sz w:val="24"/>
          <w:szCs w:val="24"/>
        </w:rPr>
        <w:t>que aceitaram cotar o</w:t>
      </w:r>
      <w:r w:rsidR="004D4748" w:rsidRPr="00EC7F2B">
        <w:rPr>
          <w:rFonts w:ascii="Times New Roman" w:hAnsi="Times New Roman" w:cs="Times New Roman"/>
          <w:color w:val="000000" w:themeColor="text1"/>
          <w:sz w:val="24"/>
          <w:szCs w:val="24"/>
        </w:rPr>
        <w:t xml:space="preserve"> objeto</w:t>
      </w:r>
      <w:r w:rsidR="00D95B4C" w:rsidRPr="00EC7F2B">
        <w:rPr>
          <w:rFonts w:ascii="Times New Roman" w:hAnsi="Times New Roman" w:cs="Times New Roman"/>
          <w:color w:val="000000" w:themeColor="text1"/>
          <w:sz w:val="24"/>
          <w:szCs w:val="24"/>
        </w:rPr>
        <w:t xml:space="preserve"> com preço igua</w:t>
      </w:r>
      <w:r w:rsidR="00A91EA3" w:rsidRPr="00EC7F2B">
        <w:rPr>
          <w:rFonts w:ascii="Times New Roman" w:hAnsi="Times New Roman" w:cs="Times New Roman"/>
          <w:color w:val="000000" w:themeColor="text1"/>
          <w:sz w:val="24"/>
          <w:szCs w:val="24"/>
        </w:rPr>
        <w:t>l</w:t>
      </w:r>
      <w:r w:rsidR="00D95B4C" w:rsidRPr="00EC7F2B">
        <w:rPr>
          <w:rFonts w:ascii="Times New Roman" w:hAnsi="Times New Roman" w:cs="Times New Roman"/>
          <w:color w:val="000000" w:themeColor="text1"/>
          <w:sz w:val="24"/>
          <w:szCs w:val="24"/>
        </w:rPr>
        <w:t xml:space="preserve"> ao do adjudicatário concordar com a</w:t>
      </w:r>
      <w:r w:rsidRPr="00EC7F2B">
        <w:rPr>
          <w:rFonts w:ascii="Times New Roman" w:hAnsi="Times New Roman" w:cs="Times New Roman"/>
          <w:color w:val="000000" w:themeColor="text1"/>
          <w:sz w:val="24"/>
          <w:szCs w:val="24"/>
        </w:rPr>
        <w:t xml:space="preserve"> contratação nos termos </w:t>
      </w:r>
      <w:r w:rsidR="00E52D8F" w:rsidRPr="00EC7F2B">
        <w:rPr>
          <w:rFonts w:ascii="Times New Roman" w:hAnsi="Times New Roman" w:cs="Times New Roman"/>
          <w:color w:val="000000" w:themeColor="text1"/>
          <w:sz w:val="24"/>
          <w:szCs w:val="24"/>
        </w:rPr>
        <w:t>em igual prazo e nas condições propostas pelo primeiro classificado</w:t>
      </w:r>
      <w:r w:rsidRPr="00EC7F2B">
        <w:rPr>
          <w:rFonts w:ascii="Times New Roman" w:hAnsi="Times New Roman" w:cs="Times New Roman"/>
          <w:color w:val="000000" w:themeColor="text1"/>
          <w:sz w:val="24"/>
          <w:szCs w:val="24"/>
        </w:rPr>
        <w:t>, a Administração, observados o valor estimado e a sua eventual atualização na forma prevista no edital, poderá:</w:t>
      </w:r>
    </w:p>
    <w:p w14:paraId="29D26F05" w14:textId="0513EDA4" w:rsidR="00FE7BF7" w:rsidRPr="00EC7F2B" w:rsidRDefault="003A0A19"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 </w:t>
      </w:r>
      <w:r w:rsidR="00FE7BF7" w:rsidRPr="00EC7F2B">
        <w:rPr>
          <w:rFonts w:ascii="Times New Roman" w:hAnsi="Times New Roman" w:cs="Times New Roman"/>
          <w:color w:val="000000" w:themeColor="text1"/>
          <w:sz w:val="24"/>
          <w:szCs w:val="24"/>
        </w:rPr>
        <w:t xml:space="preserve">convocar os licitantes </w:t>
      </w:r>
      <w:r w:rsidR="00E52D8F" w:rsidRPr="00EC7F2B">
        <w:rPr>
          <w:rFonts w:ascii="Times New Roman" w:hAnsi="Times New Roman" w:cs="Times New Roman"/>
          <w:color w:val="000000" w:themeColor="text1"/>
          <w:sz w:val="24"/>
          <w:szCs w:val="24"/>
        </w:rPr>
        <w:t xml:space="preserve">que mantiveram sua proposta original </w:t>
      </w:r>
      <w:r w:rsidR="00FE7BF7" w:rsidRPr="00EC7F2B">
        <w:rPr>
          <w:rFonts w:ascii="Times New Roman" w:hAnsi="Times New Roman" w:cs="Times New Roman"/>
          <w:color w:val="000000" w:themeColor="text1"/>
          <w:sz w:val="24"/>
          <w:szCs w:val="24"/>
        </w:rPr>
        <w:t>para negociação, na ordem de classificação, com vistas à obtenção de preço melhor, mesmo que acima do preço do adjudicatário; ou</w:t>
      </w:r>
    </w:p>
    <w:p w14:paraId="352CEF7B" w14:textId="073CEBF9" w:rsidR="00BB32F9" w:rsidRPr="00EC7F2B" w:rsidRDefault="00004FCA"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 </w:t>
      </w:r>
      <w:r w:rsidR="00FE7BF7" w:rsidRPr="00EC7F2B">
        <w:rPr>
          <w:rFonts w:ascii="Times New Roman" w:hAnsi="Times New Roman" w:cs="Times New Roman"/>
          <w:color w:val="000000" w:themeColor="text1"/>
          <w:sz w:val="24"/>
          <w:szCs w:val="24"/>
        </w:rPr>
        <w:t>adjudicar e firmar o contrato nas condições ofertadas pelos licitantes remanescentes, observada a ordem de classificação, quando frustrada a negociação de melhor condição.</w:t>
      </w:r>
    </w:p>
    <w:p w14:paraId="15DA29FA" w14:textId="77777777" w:rsidR="003C7A23" w:rsidRPr="00EC7F2B" w:rsidRDefault="003C7A23" w:rsidP="00EC7F2B">
      <w:pPr>
        <w:pStyle w:val="Nivel01"/>
        <w:spacing w:beforeLines="0" w:before="120" w:afterLines="0" w:after="120" w:line="360" w:lineRule="auto"/>
        <w:rPr>
          <w:rFonts w:ascii="Times New Roman" w:hAnsi="Times New Roman" w:cs="Times New Roman"/>
          <w:color w:val="000000" w:themeColor="text1"/>
          <w:sz w:val="24"/>
          <w:szCs w:val="24"/>
        </w:rPr>
      </w:pPr>
      <w:bookmarkStart w:id="50" w:name="_Toc135469233"/>
      <w:r w:rsidRPr="00EC7F2B">
        <w:rPr>
          <w:rFonts w:ascii="Times New Roman" w:hAnsi="Times New Roman" w:cs="Times New Roman"/>
          <w:color w:val="000000" w:themeColor="text1"/>
          <w:sz w:val="24"/>
          <w:szCs w:val="24"/>
        </w:rPr>
        <w:t>DOS RECURSOS</w:t>
      </w:r>
      <w:bookmarkEnd w:id="50"/>
    </w:p>
    <w:p w14:paraId="6D890939" w14:textId="4E087B65"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 interposição de recurso referente ao julgamento das propostas, à habilitação ou inabilitação de licitantes, à anulação ou revogação da licitação, observará o disposto no </w:t>
      </w:r>
      <w:hyperlink r:id="rId47" w:anchor="art165" w:history="1">
        <w:r w:rsidRPr="00EC7F2B">
          <w:rPr>
            <w:rStyle w:val="Hyperlink"/>
            <w:rFonts w:ascii="Times New Roman" w:hAnsi="Times New Roman" w:cs="Times New Roman"/>
            <w:color w:val="000000" w:themeColor="text1"/>
            <w:sz w:val="24"/>
            <w:szCs w:val="24"/>
            <w:u w:val="none"/>
          </w:rPr>
          <w:t>art. 165 da Lei nº 14.133, de 2021</w:t>
        </w:r>
      </w:hyperlink>
      <w:r w:rsidRPr="00EC7F2B">
        <w:rPr>
          <w:rFonts w:ascii="Times New Roman" w:hAnsi="Times New Roman" w:cs="Times New Roman"/>
          <w:color w:val="000000" w:themeColor="text1"/>
          <w:sz w:val="24"/>
          <w:szCs w:val="24"/>
        </w:rPr>
        <w:t>.</w:t>
      </w:r>
    </w:p>
    <w:p w14:paraId="3D33D2C2"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prazo recursal é de 3 (três) dias úteis, contados da data de intimação ou de lavratura da ata.</w:t>
      </w:r>
    </w:p>
    <w:p w14:paraId="08292A7B"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Quando o recurso apresentado impugnar o julgamento das propostas ou o ato de habilitação ou inabilitação do licitante:</w:t>
      </w:r>
    </w:p>
    <w:p w14:paraId="2E4F6788" w14:textId="14AF96A1"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intenção de recorrer deverá ser manifestada imediatamente, sob pena de preclusão;</w:t>
      </w:r>
    </w:p>
    <w:p w14:paraId="2F3259C2" w14:textId="46D8EA52" w:rsidR="00BC6014" w:rsidRPr="00EC7F2B" w:rsidRDefault="00BC6014" w:rsidP="00EC7F2B">
      <w:pPr>
        <w:pStyle w:val="Nivel3"/>
        <w:spacing w:line="360" w:lineRule="auto"/>
        <w:rPr>
          <w:rFonts w:ascii="Times New Roman" w:hAnsi="Times New Roman" w:cs="Times New Roman"/>
          <w:color w:val="000000" w:themeColor="text1"/>
          <w:sz w:val="24"/>
          <w:szCs w:val="24"/>
        </w:rPr>
      </w:pPr>
      <w:bookmarkStart w:id="51" w:name="_Hlk135318381"/>
      <w:bookmarkStart w:id="52" w:name="_Hlk135315794"/>
      <w:r w:rsidRPr="00EC7F2B">
        <w:rPr>
          <w:rFonts w:ascii="Times New Roman" w:hAnsi="Times New Roman" w:cs="Times New Roman"/>
          <w:color w:val="000000" w:themeColor="text1"/>
          <w:sz w:val="24"/>
          <w:szCs w:val="24"/>
        </w:rPr>
        <w:t>o prazo para a manifestação da intenção de recorrer não será inferior a 10 (dez) minutos.</w:t>
      </w:r>
      <w:bookmarkEnd w:id="51"/>
    </w:p>
    <w:bookmarkEnd w:id="52"/>
    <w:p w14:paraId="3743A4BF"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prazo para apresentação das razões recursais será iniciado na data de intimação ou de lavratura da ata de habilitação ou inabilitação;</w:t>
      </w:r>
    </w:p>
    <w:p w14:paraId="39141325" w14:textId="3672C2D6"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na hipótese de adoção da inversão de fases prevista no </w:t>
      </w:r>
      <w:hyperlink r:id="rId48" w:anchor="art17§1" w:history="1">
        <w:r w:rsidRPr="00EC7F2B">
          <w:rPr>
            <w:rStyle w:val="Hyperlink"/>
            <w:rFonts w:ascii="Times New Roman" w:hAnsi="Times New Roman" w:cs="Times New Roman"/>
            <w:color w:val="000000" w:themeColor="text1"/>
            <w:sz w:val="24"/>
            <w:szCs w:val="24"/>
            <w:u w:val="none"/>
          </w:rPr>
          <w:t>§ 1º do art. 17 da Lei nº 14.133, de 2021</w:t>
        </w:r>
      </w:hyperlink>
      <w:r w:rsidRPr="00EC7F2B">
        <w:rPr>
          <w:rFonts w:ascii="Times New Roman" w:hAnsi="Times New Roman" w:cs="Times New Roman"/>
          <w:color w:val="000000" w:themeColor="text1"/>
          <w:sz w:val="24"/>
          <w:szCs w:val="24"/>
        </w:rPr>
        <w:t>, o prazo para apresentação das razões recursais será iniciado na data de intimação da ata de julgamento.</w:t>
      </w:r>
    </w:p>
    <w:p w14:paraId="522F5186"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Os recursos deverão ser encaminhados em campo próprio do sistema.</w:t>
      </w:r>
    </w:p>
    <w:p w14:paraId="7C576EC6"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lastRenderedPageBreak/>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41418DC0"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Os recursos interpostos fora do prazo não serão conhecidos. </w:t>
      </w:r>
    </w:p>
    <w:p w14:paraId="0AE7E747"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7DA0512D"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O acolhimento do recurso invalida tão somente os atos insuscetíveis de aproveitamento. </w:t>
      </w:r>
    </w:p>
    <w:p w14:paraId="4CCCD65E" w14:textId="626DBED5" w:rsidR="003C7A23" w:rsidRPr="00EC7F2B" w:rsidRDefault="003C7A23" w:rsidP="00EC7F2B">
      <w:pPr>
        <w:pStyle w:val="Nivel2"/>
        <w:spacing w:line="360" w:lineRule="auto"/>
        <w:rPr>
          <w:rFonts w:ascii="Times New Roman" w:hAnsi="Times New Roman" w:cs="Times New Roman"/>
          <w:i/>
          <w:iCs/>
          <w:color w:val="1F497D" w:themeColor="text2"/>
          <w:sz w:val="24"/>
          <w:szCs w:val="24"/>
          <w:u w:val="single"/>
        </w:rPr>
      </w:pPr>
      <w:r w:rsidRPr="00EC7F2B">
        <w:rPr>
          <w:rFonts w:ascii="Times New Roman" w:hAnsi="Times New Roman" w:cs="Times New Roman"/>
          <w:color w:val="000000" w:themeColor="text1"/>
          <w:sz w:val="24"/>
          <w:szCs w:val="24"/>
        </w:rPr>
        <w:t>Os autos do processo permanecerão com vista franqueada aos interessados no sítio eletrônico</w:t>
      </w:r>
      <w:r w:rsidR="00AA0B17" w:rsidRPr="00EC7F2B">
        <w:rPr>
          <w:rFonts w:ascii="Times New Roman" w:hAnsi="Times New Roman" w:cs="Times New Roman"/>
          <w:color w:val="000000" w:themeColor="text1"/>
          <w:sz w:val="24"/>
          <w:szCs w:val="24"/>
        </w:rPr>
        <w:t xml:space="preserve"> </w:t>
      </w:r>
      <w:hyperlink r:id="rId49" w:history="1">
        <w:r w:rsidR="00AA0B17" w:rsidRPr="00EC7F2B">
          <w:rPr>
            <w:rStyle w:val="Hyperlink"/>
            <w:rFonts w:ascii="Times New Roman" w:hAnsi="Times New Roman" w:cs="Times New Roman"/>
            <w:i/>
            <w:iCs/>
            <w:color w:val="1F497D" w:themeColor="text2"/>
            <w:sz w:val="24"/>
            <w:szCs w:val="24"/>
          </w:rPr>
          <w:t>https://www.gov.br/compras/pt-br</w:t>
        </w:r>
      </w:hyperlink>
      <w:r w:rsidR="00AA0B17" w:rsidRPr="00EC7F2B">
        <w:rPr>
          <w:rFonts w:ascii="Times New Roman" w:hAnsi="Times New Roman" w:cs="Times New Roman"/>
          <w:i/>
          <w:iCs/>
          <w:color w:val="1F497D" w:themeColor="text2"/>
          <w:sz w:val="24"/>
          <w:szCs w:val="24"/>
        </w:rPr>
        <w:t>.</w:t>
      </w:r>
    </w:p>
    <w:p w14:paraId="6948A72B" w14:textId="77777777" w:rsidR="003C7A23" w:rsidRPr="00EC7F2B" w:rsidRDefault="003C7A23" w:rsidP="00EC7F2B">
      <w:pPr>
        <w:pStyle w:val="Nivel01"/>
        <w:spacing w:beforeLines="0" w:before="120" w:afterLines="0" w:after="120" w:line="360" w:lineRule="auto"/>
        <w:rPr>
          <w:rFonts w:ascii="Times New Roman" w:hAnsi="Times New Roman" w:cs="Times New Roman"/>
          <w:color w:val="000000" w:themeColor="text1"/>
          <w:sz w:val="24"/>
          <w:szCs w:val="24"/>
        </w:rPr>
      </w:pPr>
      <w:bookmarkStart w:id="53" w:name="_Toc135469234"/>
      <w:r w:rsidRPr="00EC7F2B">
        <w:rPr>
          <w:rFonts w:ascii="Times New Roman" w:hAnsi="Times New Roman" w:cs="Times New Roman"/>
          <w:color w:val="000000" w:themeColor="text1"/>
          <w:sz w:val="24"/>
          <w:szCs w:val="24"/>
        </w:rPr>
        <w:t>DAS INFRAÇÕES ADMINISTRATIVAS E SANÇÕES</w:t>
      </w:r>
      <w:bookmarkEnd w:id="53"/>
    </w:p>
    <w:p w14:paraId="36144D78"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Comete infração administrativa, nos termos da lei, o licitante que, com dolo ou culpa: </w:t>
      </w:r>
    </w:p>
    <w:p w14:paraId="43ECC717"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54" w:name="_Ref114668085"/>
      <w:bookmarkStart w:id="55" w:name="_Hlk114652595"/>
      <w:r w:rsidRPr="00EC7F2B">
        <w:rPr>
          <w:rFonts w:ascii="Times New Roman" w:hAnsi="Times New Roman" w:cs="Times New Roman"/>
          <w:color w:val="000000" w:themeColor="text1"/>
          <w:sz w:val="24"/>
          <w:szCs w:val="24"/>
        </w:rPr>
        <w:t>deixar de entregar a documentação exigida para o certame ou não entregar qualquer documento que tenha sido solicitado pelo/a pregoeiro/a durante o certame;</w:t>
      </w:r>
      <w:bookmarkEnd w:id="54"/>
    </w:p>
    <w:p w14:paraId="6D9E96AB"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56" w:name="_Ref114668108"/>
      <w:r w:rsidRPr="00EC7F2B">
        <w:rPr>
          <w:rFonts w:ascii="Times New Roman" w:hAnsi="Times New Roman" w:cs="Times New Roman"/>
          <w:color w:val="000000" w:themeColor="text1"/>
          <w:sz w:val="24"/>
          <w:szCs w:val="24"/>
        </w:rPr>
        <w:t>Salvo em decorrência de fato superveniente devidamente justificado, não mantiver a proposta em especial quando:</w:t>
      </w:r>
      <w:bookmarkEnd w:id="56"/>
    </w:p>
    <w:p w14:paraId="78070BBD"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não enviar a proposta adequada ao último lance ofertado ou após a negociação; </w:t>
      </w:r>
    </w:p>
    <w:p w14:paraId="415A47F9"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recusar-se a enviar o detalhamento da proposta quando exigível; </w:t>
      </w:r>
    </w:p>
    <w:p w14:paraId="3F87EE1A"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pedir para ser desclassificado quando encerrada a etapa competitiva; ou </w:t>
      </w:r>
    </w:p>
    <w:p w14:paraId="5CC642B2"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deixar de apresentar amostra;</w:t>
      </w:r>
    </w:p>
    <w:p w14:paraId="3CF98C0B"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apresentar proposta ou amostra em desacordo com as especificações do edital; </w:t>
      </w:r>
    </w:p>
    <w:p w14:paraId="4C7E529E"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57" w:name="_Ref114668139"/>
      <w:r w:rsidRPr="00EC7F2B">
        <w:rPr>
          <w:rFonts w:ascii="Times New Roman" w:hAnsi="Times New Roman" w:cs="Times New Roman"/>
          <w:color w:val="000000" w:themeColor="text1"/>
          <w:sz w:val="24"/>
          <w:szCs w:val="24"/>
        </w:rPr>
        <w:t>não celebrar o contrato ou não entregar a documentação exigida para a contratação, quando convocado dentro do prazo de validade de sua proposta;</w:t>
      </w:r>
      <w:bookmarkEnd w:id="57"/>
    </w:p>
    <w:p w14:paraId="25346253"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recusar-se, sem justificativa, a assinar o contrato ou a ata de registro de preço, ou a aceitar ou retirar o instrumento equivalente no prazo estabelecido pela Administração;</w:t>
      </w:r>
    </w:p>
    <w:p w14:paraId="65ACC558"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58" w:name="_Ref114668249"/>
      <w:r w:rsidRPr="00EC7F2B">
        <w:rPr>
          <w:rFonts w:ascii="Times New Roman" w:hAnsi="Times New Roman" w:cs="Times New Roman"/>
          <w:color w:val="000000" w:themeColor="text1"/>
          <w:sz w:val="24"/>
          <w:szCs w:val="24"/>
        </w:rPr>
        <w:lastRenderedPageBreak/>
        <w:t>apresentar declaração ou documentação falsa exigida para o certame ou prestar declaração falsa durante a licitação</w:t>
      </w:r>
      <w:bookmarkEnd w:id="58"/>
    </w:p>
    <w:p w14:paraId="301BADD7"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59" w:name="_Ref114668245"/>
      <w:r w:rsidRPr="00EC7F2B">
        <w:rPr>
          <w:rFonts w:ascii="Times New Roman" w:hAnsi="Times New Roman" w:cs="Times New Roman"/>
          <w:color w:val="000000" w:themeColor="text1"/>
          <w:sz w:val="24"/>
          <w:szCs w:val="24"/>
        </w:rPr>
        <w:t>fraudar a licitação</w:t>
      </w:r>
      <w:bookmarkEnd w:id="59"/>
    </w:p>
    <w:p w14:paraId="30E8E806"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60" w:name="_Ref114668247"/>
      <w:r w:rsidRPr="00EC7F2B">
        <w:rPr>
          <w:rFonts w:ascii="Times New Roman" w:hAnsi="Times New Roman" w:cs="Times New Roman"/>
          <w:color w:val="000000" w:themeColor="text1"/>
          <w:sz w:val="24"/>
          <w:szCs w:val="24"/>
        </w:rPr>
        <w:t>comportar-se de modo inidôneo ou cometer fraude de qualquer natureza, em especial quando:</w:t>
      </w:r>
      <w:bookmarkEnd w:id="60"/>
    </w:p>
    <w:p w14:paraId="7219FCA0"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agir em conluio ou em desconformidade com a lei; </w:t>
      </w:r>
    </w:p>
    <w:p w14:paraId="69FD8D25"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induzir deliberadamente a erro no julgamento; </w:t>
      </w:r>
    </w:p>
    <w:p w14:paraId="3F1CAA92"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apresentar amostra falsificada ou deteriorada; </w:t>
      </w:r>
    </w:p>
    <w:p w14:paraId="49C86C9E"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61" w:name="_Ref114668251"/>
      <w:r w:rsidRPr="00EC7F2B">
        <w:rPr>
          <w:rFonts w:ascii="Times New Roman" w:hAnsi="Times New Roman" w:cs="Times New Roman"/>
          <w:color w:val="000000" w:themeColor="text1"/>
          <w:sz w:val="24"/>
          <w:szCs w:val="24"/>
        </w:rPr>
        <w:t>praticar atos ilícitos com vistas a frustrar os objetivos da licitação</w:t>
      </w:r>
      <w:bookmarkEnd w:id="61"/>
    </w:p>
    <w:p w14:paraId="28FBD17A" w14:textId="6BA949DB"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62" w:name="_Ref114668252"/>
      <w:r w:rsidRPr="00EC7F2B">
        <w:rPr>
          <w:rFonts w:ascii="Times New Roman" w:hAnsi="Times New Roman" w:cs="Times New Roman"/>
          <w:color w:val="000000" w:themeColor="text1"/>
          <w:sz w:val="24"/>
          <w:szCs w:val="24"/>
        </w:rPr>
        <w:t xml:space="preserve">praticar ato lesivo previsto no </w:t>
      </w:r>
      <w:hyperlink r:id="rId50" w:anchor="art5" w:history="1">
        <w:r w:rsidRPr="00EC7F2B">
          <w:rPr>
            <w:rStyle w:val="Hyperlink"/>
            <w:rFonts w:ascii="Times New Roman" w:hAnsi="Times New Roman" w:cs="Times New Roman"/>
            <w:color w:val="000000" w:themeColor="text1"/>
            <w:sz w:val="24"/>
            <w:szCs w:val="24"/>
            <w:u w:val="none"/>
          </w:rPr>
          <w:t>art. 5º da Lei n.º 12.846, de 2013</w:t>
        </w:r>
      </w:hyperlink>
      <w:r w:rsidRPr="00EC7F2B">
        <w:rPr>
          <w:rFonts w:ascii="Times New Roman" w:hAnsi="Times New Roman" w:cs="Times New Roman"/>
          <w:color w:val="000000" w:themeColor="text1"/>
          <w:sz w:val="24"/>
          <w:szCs w:val="24"/>
        </w:rPr>
        <w:t>.</w:t>
      </w:r>
      <w:bookmarkEnd w:id="62"/>
    </w:p>
    <w:bookmarkEnd w:id="55"/>
    <w:p w14:paraId="5F9FF442" w14:textId="588346A6"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Com fulcro na </w:t>
      </w:r>
      <w:hyperlink r:id="rId51" w:history="1">
        <w:r w:rsidRPr="00EC7F2B">
          <w:rPr>
            <w:rStyle w:val="Hyperlink"/>
            <w:rFonts w:ascii="Times New Roman" w:hAnsi="Times New Roman" w:cs="Times New Roman"/>
            <w:color w:val="000000" w:themeColor="text1"/>
            <w:sz w:val="24"/>
            <w:szCs w:val="24"/>
          </w:rPr>
          <w:t>Lei nº 14.133, de 2021</w:t>
        </w:r>
      </w:hyperlink>
      <w:r w:rsidRPr="00EC7F2B">
        <w:rPr>
          <w:rFonts w:ascii="Times New Roman" w:hAnsi="Times New Roman" w:cs="Times New Roman"/>
          <w:color w:val="000000" w:themeColor="text1"/>
          <w:sz w:val="24"/>
          <w:szCs w:val="24"/>
        </w:rPr>
        <w:t xml:space="preserve">, a Administração poderá, garantida a prévia defesa, aplicar aos licitantes e/ou adjudicatários as seguintes sanções, sem prejuízo das responsabilidades civil e criminal: </w:t>
      </w:r>
    </w:p>
    <w:p w14:paraId="166A77FF"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advertência; </w:t>
      </w:r>
    </w:p>
    <w:p w14:paraId="0D8A3A52"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multa;</w:t>
      </w:r>
    </w:p>
    <w:p w14:paraId="0AEC169D"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impedimento de licitar e contratar e</w:t>
      </w:r>
    </w:p>
    <w:p w14:paraId="1E2C28B4"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declaração de inidoneidade para licitar ou contratar, enquanto perdurarem os motivos determinantes da punição ou até que seja promovida sua reabilitação perante a própria autoridade que aplicou a penalidade.</w:t>
      </w:r>
    </w:p>
    <w:p w14:paraId="1F22468D"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Na aplicação das sanções serão considerados:</w:t>
      </w:r>
    </w:p>
    <w:p w14:paraId="00F95BCE"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natureza e a gravidade da infração cometida.</w:t>
      </w:r>
    </w:p>
    <w:p w14:paraId="7943935F"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as peculiaridades do caso concreto</w:t>
      </w:r>
    </w:p>
    <w:p w14:paraId="3079A3CB"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as circunstâncias agravantes ou atenuantes</w:t>
      </w:r>
    </w:p>
    <w:p w14:paraId="458D6090"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os danos que dela provierem para a Administração Pública</w:t>
      </w:r>
    </w:p>
    <w:p w14:paraId="5BBE4888"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implantação ou o aperfeiçoamento de programa de integridade, conforme normas e orientações dos órgãos de controle.</w:t>
      </w:r>
    </w:p>
    <w:p w14:paraId="2DF1698A" w14:textId="64CE7328"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multa será recolhida em percentual de 0,5% a 30% incidente sobre o valor do contrato</w:t>
      </w:r>
      <w:r w:rsidR="009543FC" w:rsidRPr="00EC7F2B">
        <w:rPr>
          <w:rFonts w:ascii="Times New Roman" w:hAnsi="Times New Roman" w:cs="Times New Roman"/>
          <w:color w:val="000000" w:themeColor="text1"/>
          <w:sz w:val="24"/>
          <w:szCs w:val="24"/>
        </w:rPr>
        <w:t xml:space="preserve"> licitado</w:t>
      </w:r>
      <w:r w:rsidRPr="00EC7F2B">
        <w:rPr>
          <w:rFonts w:ascii="Times New Roman" w:hAnsi="Times New Roman" w:cs="Times New Roman"/>
          <w:color w:val="000000" w:themeColor="text1"/>
          <w:sz w:val="24"/>
          <w:szCs w:val="24"/>
        </w:rPr>
        <w:t xml:space="preserve">, recolhida no prazo máximo de </w:t>
      </w:r>
      <w:r w:rsidR="00AA0B17" w:rsidRPr="00EC7F2B">
        <w:rPr>
          <w:rFonts w:ascii="Times New Roman" w:hAnsi="Times New Roman" w:cs="Times New Roman"/>
          <w:color w:val="000000" w:themeColor="text1"/>
          <w:sz w:val="24"/>
          <w:szCs w:val="24"/>
        </w:rPr>
        <w:t xml:space="preserve">10 </w:t>
      </w:r>
      <w:r w:rsidRPr="00EC7F2B">
        <w:rPr>
          <w:rFonts w:ascii="Times New Roman" w:hAnsi="Times New Roman" w:cs="Times New Roman"/>
          <w:b/>
          <w:bCs/>
          <w:color w:val="000000" w:themeColor="text1"/>
          <w:sz w:val="24"/>
          <w:szCs w:val="24"/>
        </w:rPr>
        <w:t>(</w:t>
      </w:r>
      <w:r w:rsidR="00AA0B17" w:rsidRPr="00EC7F2B">
        <w:rPr>
          <w:rFonts w:ascii="Times New Roman" w:hAnsi="Times New Roman" w:cs="Times New Roman"/>
          <w:b/>
          <w:bCs/>
          <w:color w:val="000000" w:themeColor="text1"/>
          <w:sz w:val="24"/>
          <w:szCs w:val="24"/>
        </w:rPr>
        <w:t>dez</w:t>
      </w:r>
      <w:r w:rsidRPr="00EC7F2B">
        <w:rPr>
          <w:rFonts w:ascii="Times New Roman" w:hAnsi="Times New Roman" w:cs="Times New Roman"/>
          <w:b/>
          <w:bCs/>
          <w:color w:val="000000" w:themeColor="text1"/>
          <w:sz w:val="24"/>
          <w:szCs w:val="24"/>
        </w:rPr>
        <w:t>) dias</w:t>
      </w:r>
      <w:r w:rsidRPr="00EC7F2B">
        <w:rPr>
          <w:rFonts w:ascii="Times New Roman" w:hAnsi="Times New Roman" w:cs="Times New Roman"/>
          <w:color w:val="000000" w:themeColor="text1"/>
          <w:sz w:val="24"/>
          <w:szCs w:val="24"/>
        </w:rPr>
        <w:t xml:space="preserve"> úteis, a contar da comunicação oficial. </w:t>
      </w:r>
    </w:p>
    <w:p w14:paraId="216AAEB3" w14:textId="20069015" w:rsidR="003C7A23" w:rsidRPr="00EC7F2B" w:rsidRDefault="003C7A23" w:rsidP="00EC7F2B">
      <w:pPr>
        <w:pStyle w:val="Nivel3"/>
        <w:spacing w:line="360" w:lineRule="auto"/>
        <w:rPr>
          <w:rFonts w:ascii="Times New Roman" w:hAnsi="Times New Roman" w:cs="Times New Roman"/>
          <w:color w:val="000000" w:themeColor="text1"/>
          <w:sz w:val="24"/>
          <w:szCs w:val="24"/>
        </w:rPr>
      </w:pPr>
      <w:bookmarkStart w:id="63" w:name="_Hlk113876035"/>
      <w:r w:rsidRPr="00EC7F2B">
        <w:rPr>
          <w:rFonts w:ascii="Times New Roman" w:hAnsi="Times New Roman" w:cs="Times New Roman"/>
          <w:color w:val="000000" w:themeColor="text1"/>
          <w:sz w:val="24"/>
          <w:szCs w:val="24"/>
        </w:rPr>
        <w:lastRenderedPageBreak/>
        <w:t xml:space="preserve">Para as infrações previstas nos itens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_Ref114668085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12.1.1</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_Ref114668108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12.1.2</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_Ref114668139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12.1.3</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a multa será de 0,5% a 15% do valor do contrato licitado.</w:t>
      </w:r>
    </w:p>
    <w:bookmarkEnd w:id="63"/>
    <w:p w14:paraId="14BCBB28" w14:textId="7D3B7DDD"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Para as infrações previstas nos itens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_Ref114668249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12.1.4</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_Ref114668245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12.1.5</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_Ref114668247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12.1.6</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_Ref114668251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12.1.7</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_Ref114668252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12.1.8</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a multa será de 15% a 30% do valor do contrato licitado.</w:t>
      </w:r>
    </w:p>
    <w:p w14:paraId="6F92F65F"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As sanções de advertência, impedimento de licitar e contratar e declaração de inidoneidade para licitar ou contratar poderão ser aplicadas, cumulativamente ou não, à penalidade de multa.</w:t>
      </w:r>
    </w:p>
    <w:p w14:paraId="7402801D"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Na aplicação da sanção de multa será facultada a defesa do interessado no prazo de 15 (quinze) dias úteis, contado da data de sua intimação.</w:t>
      </w:r>
    </w:p>
    <w:p w14:paraId="1EF9BE11" w14:textId="73A9123E"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 sanção de impedimento de licitar e contratar será aplicada ao responsável em decorrência das infrações administrativas relacionadas nos itens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_Ref114668085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12.1.1</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_Ref114668108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12.1.2</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_Ref114668139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12.1.3</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291DE111" w14:textId="710E2E29"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Poderá ser aplicada ao responsável a sanção de declaração de inidoneidade para licitar ou contratar, em decorrência da prática das infrações dispostas nos itens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_Ref114668249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12.1.4</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_Ref114668245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12.1.5</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_Ref114668247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12.1.6</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_Ref114668251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12.1.7</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_Ref114668252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12.1.8</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bem como pelas infrações administrativas previstas nos itens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_Ref114668085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12.1.1</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_Ref114668108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12.1.2</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e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_Ref114668139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12.1.3</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que justifiquem a imposição de penalidade mais grave que a sanção de impedimento de licitar e contratar, cuja duração observará o prazo previsto no </w:t>
      </w:r>
      <w:hyperlink r:id="rId52" w:anchor="art156§5" w:history="1">
        <w:r w:rsidRPr="00EC7F2B">
          <w:rPr>
            <w:rStyle w:val="Hyperlink"/>
            <w:rFonts w:ascii="Times New Roman" w:hAnsi="Times New Roman" w:cs="Times New Roman"/>
            <w:color w:val="000000" w:themeColor="text1"/>
            <w:sz w:val="24"/>
            <w:szCs w:val="24"/>
            <w:u w:val="none"/>
          </w:rPr>
          <w:t>art. 156, §5º, da Lei n.º 14.133/2021</w:t>
        </w:r>
      </w:hyperlink>
      <w:r w:rsidRPr="00EC7F2B">
        <w:rPr>
          <w:rFonts w:ascii="Times New Roman" w:hAnsi="Times New Roman" w:cs="Times New Roman"/>
          <w:color w:val="000000" w:themeColor="text1"/>
          <w:sz w:val="24"/>
          <w:szCs w:val="24"/>
        </w:rPr>
        <w:t>.</w:t>
      </w:r>
    </w:p>
    <w:p w14:paraId="7A500125" w14:textId="3BF44BC9"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 recusa injustificada do adjudicatário em assinar o contrato ou a ata de registro de preço, ou em aceitar ou retirar o instrumento equivalente no prazo estabelecido pela Administração, descrita no item </w:t>
      </w:r>
      <w:r w:rsidRPr="00EC7F2B">
        <w:rPr>
          <w:rFonts w:ascii="Times New Roman" w:hAnsi="Times New Roman" w:cs="Times New Roman"/>
          <w:color w:val="000000" w:themeColor="text1"/>
          <w:sz w:val="24"/>
          <w:szCs w:val="24"/>
        </w:rPr>
        <w:fldChar w:fldCharType="begin"/>
      </w:r>
      <w:r w:rsidRPr="00EC7F2B">
        <w:rPr>
          <w:rFonts w:ascii="Times New Roman" w:hAnsi="Times New Roman" w:cs="Times New Roman"/>
          <w:color w:val="000000" w:themeColor="text1"/>
          <w:sz w:val="24"/>
          <w:szCs w:val="24"/>
        </w:rPr>
        <w:instrText xml:space="preserve"> REF _Ref114668139 \r \h  \* MERGEFORMAT </w:instrText>
      </w:r>
      <w:r w:rsidRPr="00EC7F2B">
        <w:rPr>
          <w:rFonts w:ascii="Times New Roman" w:hAnsi="Times New Roman" w:cs="Times New Roman"/>
          <w:color w:val="000000" w:themeColor="text1"/>
          <w:sz w:val="24"/>
          <w:szCs w:val="24"/>
        </w:rPr>
      </w:r>
      <w:r w:rsidRPr="00EC7F2B">
        <w:rPr>
          <w:rFonts w:ascii="Times New Roman" w:hAnsi="Times New Roman" w:cs="Times New Roman"/>
          <w:color w:val="000000" w:themeColor="text1"/>
          <w:sz w:val="24"/>
          <w:szCs w:val="24"/>
        </w:rPr>
        <w:fldChar w:fldCharType="separate"/>
      </w:r>
      <w:r w:rsidR="00D639DA" w:rsidRPr="00EC7F2B">
        <w:rPr>
          <w:rFonts w:ascii="Times New Roman" w:hAnsi="Times New Roman" w:cs="Times New Roman"/>
          <w:color w:val="000000" w:themeColor="text1"/>
          <w:sz w:val="24"/>
          <w:szCs w:val="24"/>
        </w:rPr>
        <w:t>12.1.3</w:t>
      </w:r>
      <w:r w:rsidRPr="00EC7F2B">
        <w:rPr>
          <w:rFonts w:ascii="Times New Roman" w:hAnsi="Times New Roman" w:cs="Times New Roman"/>
          <w:color w:val="000000" w:themeColor="text1"/>
          <w:sz w:val="24"/>
          <w:szCs w:val="24"/>
        </w:rPr>
        <w:fldChar w:fldCharType="end"/>
      </w:r>
      <w:r w:rsidRPr="00EC7F2B">
        <w:rPr>
          <w:rFonts w:ascii="Times New Roman" w:hAnsi="Times New Roman" w:cs="Times New Roman"/>
          <w:color w:val="000000" w:themeColor="text1"/>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53" w:history="1">
        <w:r w:rsidRPr="00EC7F2B">
          <w:rPr>
            <w:rStyle w:val="Hyperlink"/>
            <w:rFonts w:ascii="Times New Roman" w:hAnsi="Times New Roman" w:cs="Times New Roman"/>
            <w:color w:val="000000" w:themeColor="text1"/>
            <w:sz w:val="24"/>
            <w:szCs w:val="24"/>
            <w:u w:val="none"/>
          </w:rPr>
          <w:t>art. 45, §4º da IN SEGES/ME n.º 73, de 2022</w:t>
        </w:r>
      </w:hyperlink>
      <w:r w:rsidRPr="00EC7F2B">
        <w:rPr>
          <w:rFonts w:ascii="Times New Roman" w:hAnsi="Times New Roman" w:cs="Times New Roman"/>
          <w:color w:val="000000" w:themeColor="text1"/>
          <w:sz w:val="24"/>
          <w:szCs w:val="24"/>
        </w:rPr>
        <w:t xml:space="preserve">. </w:t>
      </w:r>
    </w:p>
    <w:p w14:paraId="6A48DC94"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0EAD2EC6"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Caberá recurso no prazo de 15 (quinze) dias úteis da aplicação das sanções de advertência, multa e impedimento de licitar e contratar, contado da data da intimação, o qual será dirigido à </w:t>
      </w:r>
      <w:r w:rsidRPr="00EC7F2B">
        <w:rPr>
          <w:rFonts w:ascii="Times New Roman" w:hAnsi="Times New Roman" w:cs="Times New Roman"/>
          <w:color w:val="000000" w:themeColor="text1"/>
          <w:sz w:val="24"/>
          <w:szCs w:val="24"/>
        </w:rPr>
        <w:lastRenderedPageBreak/>
        <w:t>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24E811F6"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605CE66"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recurso e o pedido de reconsideração terão efeito suspensivo do ato ou da decisão recorrida até que sobrevenha decisão final da autoridade competente.</w:t>
      </w:r>
    </w:p>
    <w:p w14:paraId="57CC1C8F"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aplicação das sanções previstas neste edital não exclui, em hipótese alguma, a obrigação de reparação integral dos danos causados.</w:t>
      </w:r>
    </w:p>
    <w:p w14:paraId="1286CD81" w14:textId="77777777" w:rsidR="003C7A23" w:rsidRPr="00EC7F2B" w:rsidRDefault="003C7A23" w:rsidP="00EC7F2B">
      <w:pPr>
        <w:pStyle w:val="Nivel01"/>
        <w:spacing w:beforeLines="0" w:before="120" w:afterLines="0" w:after="120" w:line="360" w:lineRule="auto"/>
        <w:rPr>
          <w:rFonts w:ascii="Times New Roman" w:hAnsi="Times New Roman" w:cs="Times New Roman"/>
          <w:color w:val="000000" w:themeColor="text1"/>
          <w:sz w:val="24"/>
          <w:szCs w:val="24"/>
        </w:rPr>
      </w:pPr>
      <w:bookmarkStart w:id="64" w:name="_Toc135469235"/>
      <w:r w:rsidRPr="00EC7F2B">
        <w:rPr>
          <w:rFonts w:ascii="Times New Roman" w:hAnsi="Times New Roman" w:cs="Times New Roman"/>
          <w:color w:val="000000" w:themeColor="text1"/>
          <w:sz w:val="24"/>
          <w:szCs w:val="24"/>
        </w:rPr>
        <w:t>DA IMPUGNAÇÃO AO EDITAL E DO PEDIDO DE ESCLARECIMENTO</w:t>
      </w:r>
      <w:bookmarkEnd w:id="64"/>
    </w:p>
    <w:p w14:paraId="58868A7B" w14:textId="260C26ED"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Qualquer pessoa é parte legítima para impugnar este Edital por irregularidade na aplicação da </w:t>
      </w:r>
      <w:hyperlink r:id="rId54" w:history="1">
        <w:r w:rsidRPr="00EC7F2B">
          <w:rPr>
            <w:rStyle w:val="Hyperlink"/>
            <w:rFonts w:ascii="Times New Roman" w:hAnsi="Times New Roman" w:cs="Times New Roman"/>
            <w:color w:val="000000" w:themeColor="text1"/>
            <w:sz w:val="24"/>
            <w:szCs w:val="24"/>
            <w:u w:val="none"/>
          </w:rPr>
          <w:t>Lei nº 14.133, de 2021</w:t>
        </w:r>
      </w:hyperlink>
      <w:r w:rsidRPr="00EC7F2B">
        <w:rPr>
          <w:rFonts w:ascii="Times New Roman" w:hAnsi="Times New Roman" w:cs="Times New Roman"/>
          <w:color w:val="000000" w:themeColor="text1"/>
          <w:sz w:val="24"/>
          <w:szCs w:val="24"/>
        </w:rPr>
        <w:t>, devendo protocolar o pedido até 3 (</w:t>
      </w:r>
      <w:r w:rsidR="004A0EA0" w:rsidRPr="00EC7F2B">
        <w:rPr>
          <w:rFonts w:ascii="Times New Roman" w:hAnsi="Times New Roman" w:cs="Times New Roman"/>
          <w:color w:val="000000" w:themeColor="text1"/>
          <w:sz w:val="24"/>
          <w:szCs w:val="24"/>
        </w:rPr>
        <w:t>três</w:t>
      </w:r>
      <w:r w:rsidRPr="00EC7F2B">
        <w:rPr>
          <w:rFonts w:ascii="Times New Roman" w:hAnsi="Times New Roman" w:cs="Times New Roman"/>
          <w:color w:val="000000" w:themeColor="text1"/>
          <w:sz w:val="24"/>
          <w:szCs w:val="24"/>
        </w:rPr>
        <w:t>) dias úteis antes da data da abertura do certame.</w:t>
      </w:r>
    </w:p>
    <w:p w14:paraId="3C7B6880"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resposta à impugnação ou ao pedido de esclarecimento será divulgado em sítio eletrônico oficial no prazo de até 3 (três) dias úteis, limitado ao último dia útil anterior à data da abertura do certame.</w:t>
      </w:r>
    </w:p>
    <w:p w14:paraId="6564CBD7" w14:textId="7A2AC3B2" w:rsidR="003C7A23" w:rsidRPr="00EC7F2B" w:rsidRDefault="003C7A23" w:rsidP="00EC7F2B">
      <w:pPr>
        <w:pStyle w:val="Nivel2"/>
        <w:numPr>
          <w:ilvl w:val="1"/>
          <w:numId w:val="36"/>
        </w:numPr>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 impugnação e o pedido de esclarecimento poderão ser realizados por forma eletrônica, </w:t>
      </w:r>
      <w:r w:rsidRPr="00EC7F2B">
        <w:rPr>
          <w:rFonts w:ascii="Times New Roman" w:hAnsi="Times New Roman" w:cs="Times New Roman"/>
          <w:i/>
          <w:iCs/>
          <w:color w:val="000000" w:themeColor="text1"/>
          <w:sz w:val="24"/>
          <w:szCs w:val="24"/>
        </w:rPr>
        <w:t>pelos seguintes meios</w:t>
      </w:r>
      <w:r w:rsidRPr="00EC7F2B">
        <w:rPr>
          <w:rFonts w:ascii="Times New Roman" w:hAnsi="Times New Roman" w:cs="Times New Roman"/>
          <w:color w:val="000000" w:themeColor="text1"/>
          <w:sz w:val="24"/>
          <w:szCs w:val="24"/>
        </w:rPr>
        <w:t xml:space="preserve">: </w:t>
      </w:r>
      <w:hyperlink r:id="rId55" w:history="1">
        <w:r w:rsidR="00AA0B17" w:rsidRPr="00EC7F2B">
          <w:rPr>
            <w:rStyle w:val="Hyperlink"/>
            <w:rFonts w:ascii="Times New Roman" w:hAnsi="Times New Roman" w:cs="Times New Roman"/>
            <w:color w:val="1F497D" w:themeColor="text2"/>
            <w:sz w:val="24"/>
            <w:szCs w:val="24"/>
          </w:rPr>
          <w:t>licitacaosecol@gmail.com</w:t>
        </w:r>
      </w:hyperlink>
      <w:r w:rsidR="00AA0B17" w:rsidRPr="00EC7F2B">
        <w:rPr>
          <w:rFonts w:ascii="Times New Roman" w:hAnsi="Times New Roman" w:cs="Times New Roman"/>
          <w:color w:val="1F497D" w:themeColor="text2"/>
          <w:sz w:val="24"/>
          <w:szCs w:val="24"/>
        </w:rPr>
        <w:t xml:space="preserve">, </w:t>
      </w:r>
      <w:r w:rsidR="00AA0B17" w:rsidRPr="00EC7F2B">
        <w:rPr>
          <w:rFonts w:ascii="Times New Roman" w:hAnsi="Times New Roman" w:cs="Times New Roman"/>
          <w:color w:val="000000" w:themeColor="text1"/>
          <w:sz w:val="24"/>
          <w:szCs w:val="24"/>
        </w:rPr>
        <w:t>ou por petição dirigida ou protocolada no endereço Palácio Duque de Caxias – Praça Duque de Caxias nº 25, 19º andar – Centro – Rio de Janeiro - RJ, Setor Aquisições, Licitações e Contratos do Comando Militar do Leste.</w:t>
      </w:r>
    </w:p>
    <w:p w14:paraId="2B348ABF"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As impugnações e pedidos de esclarecimentos não suspendem os prazos previstos no certame.</w:t>
      </w:r>
    </w:p>
    <w:p w14:paraId="19BB7923"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concessão de efeito suspensivo à impugnação é medida excepcional e deverá ser motivada pelo agente de contratação, nos autos do processo de licitação.</w:t>
      </w:r>
    </w:p>
    <w:p w14:paraId="7EDB0B28"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Acolhida a impugnação, será definida e publicada nova data para a realização do certame.</w:t>
      </w:r>
    </w:p>
    <w:p w14:paraId="3448077A" w14:textId="77777777" w:rsidR="003C7A23" w:rsidRPr="00EC7F2B" w:rsidRDefault="003C7A23" w:rsidP="00EC7F2B">
      <w:pPr>
        <w:pStyle w:val="Nivel01"/>
        <w:spacing w:beforeLines="0" w:before="120" w:afterLines="0" w:after="120" w:line="360" w:lineRule="auto"/>
        <w:rPr>
          <w:rFonts w:ascii="Times New Roman" w:hAnsi="Times New Roman" w:cs="Times New Roman"/>
          <w:color w:val="000000" w:themeColor="text1"/>
          <w:sz w:val="24"/>
          <w:szCs w:val="24"/>
        </w:rPr>
      </w:pPr>
      <w:bookmarkStart w:id="65" w:name="_Toc135469236"/>
      <w:r w:rsidRPr="00EC7F2B">
        <w:rPr>
          <w:rFonts w:ascii="Times New Roman" w:hAnsi="Times New Roman" w:cs="Times New Roman"/>
          <w:color w:val="000000" w:themeColor="text1"/>
          <w:sz w:val="24"/>
          <w:szCs w:val="24"/>
        </w:rPr>
        <w:t>DAS DISPOSIÇÕES GERAIS</w:t>
      </w:r>
      <w:bookmarkEnd w:id="65"/>
    </w:p>
    <w:p w14:paraId="4A53963B"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bookmarkStart w:id="66" w:name="_Hlk82473550"/>
      <w:r w:rsidRPr="00EC7F2B">
        <w:rPr>
          <w:rFonts w:ascii="Times New Roman" w:hAnsi="Times New Roman" w:cs="Times New Roman"/>
          <w:color w:val="000000" w:themeColor="text1"/>
          <w:sz w:val="24"/>
          <w:szCs w:val="24"/>
        </w:rPr>
        <w:t>Será divulgada ata da sessão pública no sistema eletrônico.</w:t>
      </w:r>
    </w:p>
    <w:p w14:paraId="03B73725"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Todas as referências de tempo no Edital, no aviso e durante a sessão pública observarão o horário de Brasília - DF.</w:t>
      </w:r>
    </w:p>
    <w:p w14:paraId="5CAAC75A"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 homologação do resultado desta licitação não implicará direito à contratação.</w:t>
      </w:r>
    </w:p>
    <w:p w14:paraId="1EAEBD43"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6E2F91FC"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EC7F2B" w:rsidRDefault="003C7A23" w:rsidP="00EC7F2B">
      <w:pPr>
        <w:pStyle w:val="Nivel2"/>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O desatendimento de exigências formais não essenciais não importará o afastamento do licitante, desde que seja possível o aproveitamento do ato, observados os princípios da isonomia e do interesse público.</w:t>
      </w:r>
    </w:p>
    <w:p w14:paraId="51FB9539" w14:textId="77777777" w:rsidR="003C7A23" w:rsidRPr="00EC7F2B" w:rsidRDefault="003C7A23" w:rsidP="00EC7F2B">
      <w:pPr>
        <w:pStyle w:val="Nivel2"/>
        <w:spacing w:line="360" w:lineRule="auto"/>
        <w:rPr>
          <w:rFonts w:ascii="Times New Roman" w:eastAsia="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Em caso de divergência entre disposições deste Edital e de seus anexos ou demais peças que compõem o processo, prevalecerá as deste Edital.</w:t>
      </w:r>
    </w:p>
    <w:p w14:paraId="3B988FF6" w14:textId="3B2CB37B" w:rsidR="003C7A23" w:rsidRPr="00EC7F2B" w:rsidRDefault="003C7A23" w:rsidP="00EC7F2B">
      <w:pPr>
        <w:pStyle w:val="Nivel2"/>
        <w:spacing w:line="360" w:lineRule="auto"/>
        <w:rPr>
          <w:rFonts w:ascii="Times New Roman" w:eastAsia="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 xml:space="preserve">O Edital e seus anexos estão disponíveis, na íntegra, no Portal Nacional de Contratações Públicas (PNCP) e endereço eletrônico </w:t>
      </w:r>
      <w:hyperlink r:id="rId56" w:history="1">
        <w:r w:rsidR="00AA0B17" w:rsidRPr="00EC7F2B">
          <w:rPr>
            <w:rStyle w:val="Hyperlink"/>
            <w:rFonts w:ascii="Times New Roman" w:hAnsi="Times New Roman" w:cs="Times New Roman"/>
            <w:color w:val="000000" w:themeColor="text1"/>
            <w:sz w:val="24"/>
            <w:szCs w:val="24"/>
          </w:rPr>
          <w:t>www.comprasgovernamentais.gov.br</w:t>
        </w:r>
      </w:hyperlink>
      <w:r w:rsidR="00AA0B17" w:rsidRPr="00EC7F2B">
        <w:rPr>
          <w:rStyle w:val="Hyperlink"/>
          <w:rFonts w:ascii="Times New Roman" w:hAnsi="Times New Roman" w:cs="Times New Roman"/>
          <w:color w:val="000000" w:themeColor="text1"/>
          <w:sz w:val="24"/>
          <w:szCs w:val="24"/>
        </w:rPr>
        <w:t>.</w:t>
      </w:r>
    </w:p>
    <w:p w14:paraId="66D7AB8E" w14:textId="77777777" w:rsidR="003C7A23" w:rsidRPr="00EC7F2B" w:rsidRDefault="003C7A23" w:rsidP="00EC7F2B">
      <w:pPr>
        <w:pStyle w:val="Nivel2"/>
        <w:spacing w:line="360" w:lineRule="auto"/>
        <w:rPr>
          <w:rFonts w:ascii="Times New Roman" w:eastAsia="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Integram este Edital, para todos os fins e efeitos, os seguintes anexos:</w:t>
      </w:r>
    </w:p>
    <w:p w14:paraId="7ADD4298"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ANEXO I - Termo de Referência</w:t>
      </w:r>
    </w:p>
    <w:p w14:paraId="1550C386" w14:textId="77777777" w:rsidR="003C7A23" w:rsidRPr="00EC7F2B" w:rsidRDefault="003C7A23" w:rsidP="00EC7F2B">
      <w:pPr>
        <w:pStyle w:val="Nivel4"/>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Apêndice do Anexo I – Estudo Técnico Preliminar</w:t>
      </w:r>
    </w:p>
    <w:p w14:paraId="56699A5C" w14:textId="77777777" w:rsidR="003C7A23" w:rsidRPr="00EC7F2B" w:rsidRDefault="003C7A23"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ANEXO II – Minuta de Termo de Contrato</w:t>
      </w:r>
    </w:p>
    <w:p w14:paraId="06C9D344" w14:textId="6672439C" w:rsidR="00E52D8F" w:rsidRPr="00EC7F2B" w:rsidRDefault="00E52D8F" w:rsidP="00EC7F2B">
      <w:pPr>
        <w:pStyle w:val="Nivel3"/>
        <w:spacing w:line="360" w:lineRule="auto"/>
        <w:rPr>
          <w:rFonts w:ascii="Times New Roman" w:hAnsi="Times New Roman" w:cs="Times New Roman"/>
          <w:color w:val="000000" w:themeColor="text1"/>
          <w:sz w:val="24"/>
          <w:szCs w:val="24"/>
        </w:rPr>
      </w:pPr>
      <w:r w:rsidRPr="00EC7F2B">
        <w:rPr>
          <w:rFonts w:ascii="Times New Roman" w:hAnsi="Times New Roman" w:cs="Times New Roman"/>
          <w:color w:val="000000" w:themeColor="text1"/>
          <w:sz w:val="24"/>
          <w:szCs w:val="24"/>
        </w:rPr>
        <w:t>ANEXO III – Minuta de Ata de Registro de Preços</w:t>
      </w:r>
    </w:p>
    <w:p w14:paraId="2C539B7B" w14:textId="1C29DE30" w:rsidR="003C7A23" w:rsidRPr="00EC7F2B" w:rsidRDefault="003C7A23" w:rsidP="00EC7F2B">
      <w:pPr>
        <w:pStyle w:val="Nvel3-R"/>
        <w:spacing w:line="360" w:lineRule="auto"/>
        <w:rPr>
          <w:rFonts w:ascii="Times New Roman" w:hAnsi="Times New Roman" w:cs="Times New Roman"/>
          <w:i w:val="0"/>
          <w:iCs w:val="0"/>
          <w:color w:val="000000" w:themeColor="text1"/>
          <w:sz w:val="24"/>
          <w:szCs w:val="24"/>
        </w:rPr>
      </w:pPr>
      <w:r w:rsidRPr="00EC7F2B">
        <w:rPr>
          <w:rFonts w:ascii="Times New Roman" w:hAnsi="Times New Roman" w:cs="Times New Roman"/>
          <w:i w:val="0"/>
          <w:iCs w:val="0"/>
          <w:color w:val="000000" w:themeColor="text1"/>
          <w:sz w:val="24"/>
          <w:szCs w:val="24"/>
        </w:rPr>
        <w:t xml:space="preserve">ANEXO </w:t>
      </w:r>
      <w:r w:rsidR="00E52D8F" w:rsidRPr="00EC7F2B">
        <w:rPr>
          <w:rFonts w:ascii="Times New Roman" w:hAnsi="Times New Roman" w:cs="Times New Roman"/>
          <w:i w:val="0"/>
          <w:iCs w:val="0"/>
          <w:color w:val="000000" w:themeColor="text1"/>
          <w:sz w:val="24"/>
          <w:szCs w:val="24"/>
        </w:rPr>
        <w:t>IV</w:t>
      </w:r>
      <w:r w:rsidRPr="00EC7F2B">
        <w:rPr>
          <w:rFonts w:ascii="Times New Roman" w:hAnsi="Times New Roman" w:cs="Times New Roman"/>
          <w:i w:val="0"/>
          <w:iCs w:val="0"/>
          <w:color w:val="000000" w:themeColor="text1"/>
          <w:sz w:val="24"/>
          <w:szCs w:val="24"/>
        </w:rPr>
        <w:t xml:space="preserve"> –</w:t>
      </w:r>
      <w:r w:rsidR="00AA0B17" w:rsidRPr="00EC7F2B">
        <w:rPr>
          <w:rFonts w:ascii="Times New Roman" w:hAnsi="Times New Roman" w:cs="Times New Roman"/>
          <w:i w:val="0"/>
          <w:iCs w:val="0"/>
          <w:color w:val="000000" w:themeColor="text1"/>
          <w:sz w:val="24"/>
          <w:szCs w:val="24"/>
        </w:rPr>
        <w:t xml:space="preserve"> Planilha de Custos e formação de preço. </w:t>
      </w:r>
    </w:p>
    <w:p w14:paraId="6E10210B" w14:textId="77777777" w:rsidR="004F3CB0" w:rsidRPr="00EC7F2B" w:rsidRDefault="004F3CB0" w:rsidP="00EC7F2B">
      <w:pPr>
        <w:spacing w:before="120" w:after="120" w:line="360" w:lineRule="auto"/>
        <w:jc w:val="both"/>
        <w:rPr>
          <w:rFonts w:ascii="Times New Roman" w:hAnsi="Times New Roman" w:cs="Times New Roman"/>
          <w:highlight w:val="cyan"/>
        </w:rPr>
      </w:pPr>
    </w:p>
    <w:bookmarkEnd w:id="66"/>
    <w:p w14:paraId="569BF0A0" w14:textId="77777777" w:rsidR="00AA0B17" w:rsidRPr="00EC7F2B" w:rsidRDefault="00AA0B17" w:rsidP="00EC7F2B">
      <w:pPr>
        <w:widowControl w:val="0"/>
        <w:spacing w:before="120" w:after="120" w:line="360" w:lineRule="auto"/>
        <w:jc w:val="both"/>
        <w:rPr>
          <w:rFonts w:ascii="Times New Roman" w:hAnsi="Times New Roman" w:cs="Times New Roman"/>
        </w:rPr>
      </w:pPr>
      <w:r w:rsidRPr="00EC7F2B">
        <w:rPr>
          <w:rFonts w:ascii="Times New Roman" w:hAnsi="Times New Roman" w:cs="Times New Roman"/>
        </w:rPr>
        <w:t>Elaboração:</w:t>
      </w:r>
    </w:p>
    <w:p w14:paraId="16ECFDC9" w14:textId="77777777" w:rsidR="00AA0B17" w:rsidRPr="00EC7F2B" w:rsidRDefault="00AA0B17" w:rsidP="00EC7F2B">
      <w:pPr>
        <w:widowControl w:val="0"/>
        <w:spacing w:before="120" w:after="120" w:line="360" w:lineRule="auto"/>
        <w:jc w:val="both"/>
        <w:rPr>
          <w:rFonts w:ascii="Times New Roman" w:hAnsi="Times New Roman" w:cs="Times New Roman"/>
        </w:rPr>
      </w:pPr>
    </w:p>
    <w:p w14:paraId="1CD0CAB5" w14:textId="77777777" w:rsidR="00AA0B17" w:rsidRPr="00EC7F2B" w:rsidRDefault="00AA0B17" w:rsidP="00EC7F2B">
      <w:pPr>
        <w:widowControl w:val="0"/>
        <w:spacing w:before="120" w:after="120" w:line="360" w:lineRule="auto"/>
        <w:jc w:val="both"/>
        <w:rPr>
          <w:rFonts w:ascii="Times New Roman" w:hAnsi="Times New Roman" w:cs="Times New Roman"/>
          <w:b/>
        </w:rPr>
      </w:pPr>
    </w:p>
    <w:p w14:paraId="10FD4E8F" w14:textId="5239614C" w:rsidR="00AA0B17" w:rsidRPr="00EC7F2B" w:rsidRDefault="00AA0B17" w:rsidP="00EC7F2B">
      <w:pPr>
        <w:widowControl w:val="0"/>
        <w:spacing w:before="120" w:after="120" w:line="360" w:lineRule="auto"/>
        <w:jc w:val="center"/>
        <w:rPr>
          <w:rFonts w:ascii="Times New Roman" w:hAnsi="Times New Roman" w:cs="Times New Roman"/>
          <w:b/>
        </w:rPr>
      </w:pPr>
      <w:r w:rsidRPr="00EC7F2B">
        <w:rPr>
          <w:rFonts w:ascii="Times New Roman" w:hAnsi="Times New Roman" w:cs="Times New Roman"/>
          <w:b/>
        </w:rPr>
        <w:t>WELLINGTON PAULO RODRIGUES – Cap</w:t>
      </w:r>
    </w:p>
    <w:p w14:paraId="60BB7E64" w14:textId="77777777" w:rsidR="00AA0B17" w:rsidRPr="00EC7F2B" w:rsidRDefault="00AA0B17" w:rsidP="00EC7F2B">
      <w:pPr>
        <w:widowControl w:val="0"/>
        <w:spacing w:before="120" w:after="120" w:line="360" w:lineRule="auto"/>
        <w:jc w:val="center"/>
        <w:rPr>
          <w:rFonts w:ascii="Times New Roman" w:hAnsi="Times New Roman" w:cs="Times New Roman"/>
        </w:rPr>
      </w:pPr>
      <w:r w:rsidRPr="00EC7F2B">
        <w:rPr>
          <w:rFonts w:ascii="Times New Roman" w:hAnsi="Times New Roman" w:cs="Times New Roman"/>
        </w:rPr>
        <w:t>Chefe do Setor de Compras e Licitações do Cmdo CML</w:t>
      </w:r>
    </w:p>
    <w:p w14:paraId="13ECB63F" w14:textId="77777777" w:rsidR="00AA0B17" w:rsidRPr="00EC7F2B" w:rsidRDefault="00AA0B17" w:rsidP="00EC7F2B">
      <w:pPr>
        <w:widowControl w:val="0"/>
        <w:spacing w:before="120" w:after="120" w:line="360" w:lineRule="auto"/>
        <w:jc w:val="both"/>
        <w:rPr>
          <w:rFonts w:ascii="Times New Roman" w:hAnsi="Times New Roman" w:cs="Times New Roman"/>
        </w:rPr>
      </w:pPr>
    </w:p>
    <w:p w14:paraId="7B184249" w14:textId="77777777" w:rsidR="00AA0B17" w:rsidRPr="00EC7F2B" w:rsidRDefault="00AA0B17" w:rsidP="00EC7F2B">
      <w:pPr>
        <w:widowControl w:val="0"/>
        <w:spacing w:before="120" w:after="120" w:line="360" w:lineRule="auto"/>
        <w:jc w:val="both"/>
        <w:rPr>
          <w:rFonts w:ascii="Times New Roman" w:hAnsi="Times New Roman" w:cs="Times New Roman"/>
        </w:rPr>
      </w:pPr>
      <w:r w:rsidRPr="00EC7F2B">
        <w:rPr>
          <w:rFonts w:ascii="Times New Roman" w:hAnsi="Times New Roman" w:cs="Times New Roman"/>
        </w:rPr>
        <w:t>Aprovação:</w:t>
      </w:r>
    </w:p>
    <w:p w14:paraId="6CB3DB95" w14:textId="77777777" w:rsidR="00AA0B17" w:rsidRPr="00EC7F2B" w:rsidRDefault="00AA0B17" w:rsidP="00EC7F2B">
      <w:pPr>
        <w:widowControl w:val="0"/>
        <w:spacing w:before="120" w:after="120" w:line="360" w:lineRule="auto"/>
        <w:jc w:val="both"/>
        <w:rPr>
          <w:rFonts w:ascii="Times New Roman" w:hAnsi="Times New Roman" w:cs="Times New Roman"/>
        </w:rPr>
      </w:pPr>
    </w:p>
    <w:p w14:paraId="4AFBE714" w14:textId="77777777" w:rsidR="00AA0B17" w:rsidRPr="00EC7F2B" w:rsidRDefault="00AA0B17" w:rsidP="00EC7F2B">
      <w:pPr>
        <w:pStyle w:val="SemEspaamento"/>
        <w:widowControl w:val="0"/>
        <w:suppressAutoHyphens w:val="0"/>
        <w:spacing w:before="120" w:after="120" w:line="360" w:lineRule="auto"/>
        <w:jc w:val="both"/>
        <w:rPr>
          <w:rFonts w:ascii="Times New Roman" w:hAnsi="Times New Roman"/>
          <w:sz w:val="24"/>
          <w:szCs w:val="24"/>
        </w:rPr>
      </w:pPr>
      <w:r w:rsidRPr="00EC7F2B">
        <w:rPr>
          <w:rFonts w:ascii="Times New Roman" w:hAnsi="Times New Roman"/>
          <w:sz w:val="24"/>
          <w:szCs w:val="24"/>
        </w:rPr>
        <w:t>Aprovo o presente Edital, por satisfazer os requisitos atinentes ao Objeto solicitado no Termo de Referência e respectiva justificativa, conforme documentos inclusos no processo licitatório, bem como por atender as exigências legais e regulamentares concernentes a esta licitação:</w:t>
      </w:r>
    </w:p>
    <w:p w14:paraId="3CDCBF29" w14:textId="77777777" w:rsidR="00AA0B17" w:rsidRPr="00EC7F2B" w:rsidRDefault="00AA0B17" w:rsidP="00EC7F2B">
      <w:pPr>
        <w:pStyle w:val="SemEspaamento1"/>
        <w:widowControl w:val="0"/>
        <w:spacing w:before="120" w:after="120" w:line="360" w:lineRule="auto"/>
        <w:jc w:val="both"/>
        <w:rPr>
          <w:rFonts w:ascii="Times New Roman" w:hAnsi="Times New Roman" w:cs="Times New Roman"/>
          <w:sz w:val="24"/>
          <w:szCs w:val="24"/>
        </w:rPr>
      </w:pPr>
    </w:p>
    <w:p w14:paraId="7B9E5A03" w14:textId="77777777" w:rsidR="00AA0B17" w:rsidRPr="00EC7F2B" w:rsidRDefault="00AA0B17" w:rsidP="00EC7F2B">
      <w:pPr>
        <w:pStyle w:val="SemEspaamento1"/>
        <w:widowControl w:val="0"/>
        <w:spacing w:before="120" w:after="120" w:line="360" w:lineRule="auto"/>
        <w:jc w:val="both"/>
        <w:rPr>
          <w:rFonts w:ascii="Times New Roman" w:hAnsi="Times New Roman" w:cs="Times New Roman"/>
          <w:sz w:val="24"/>
          <w:szCs w:val="24"/>
        </w:rPr>
      </w:pPr>
    </w:p>
    <w:p w14:paraId="0C467AD3" w14:textId="77777777" w:rsidR="00AA0B17" w:rsidRPr="00EC7F2B" w:rsidRDefault="00AA0B17" w:rsidP="00EC7F2B">
      <w:pPr>
        <w:pStyle w:val="SemEspaamento1"/>
        <w:widowControl w:val="0"/>
        <w:spacing w:before="120" w:after="120" w:line="360" w:lineRule="auto"/>
        <w:jc w:val="both"/>
        <w:rPr>
          <w:rFonts w:ascii="Times New Roman" w:hAnsi="Times New Roman" w:cs="Times New Roman"/>
          <w:sz w:val="24"/>
          <w:szCs w:val="24"/>
        </w:rPr>
      </w:pPr>
    </w:p>
    <w:p w14:paraId="06E29F43" w14:textId="7FD56C1E" w:rsidR="00AA0B17" w:rsidRPr="00EC7F2B" w:rsidRDefault="00AA0B17" w:rsidP="00EC7F2B">
      <w:pPr>
        <w:spacing w:before="120" w:after="120" w:line="360" w:lineRule="auto"/>
        <w:jc w:val="center"/>
        <w:rPr>
          <w:rFonts w:ascii="Times New Roman" w:hAnsi="Times New Roman" w:cs="Times New Roman"/>
          <w:b/>
        </w:rPr>
      </w:pPr>
      <w:r w:rsidRPr="00EC7F2B">
        <w:rPr>
          <w:rFonts w:ascii="Times New Roman" w:hAnsi="Times New Roman" w:cs="Times New Roman"/>
          <w:b/>
          <w:bCs/>
        </w:rPr>
        <w:t>JOELSON MARTINS XAVIER – Cel Int</w:t>
      </w:r>
    </w:p>
    <w:p w14:paraId="3F048011" w14:textId="77777777" w:rsidR="00AA0B17" w:rsidRPr="00EC7F2B" w:rsidRDefault="00AA0B17" w:rsidP="00EC7F2B">
      <w:pPr>
        <w:spacing w:before="120" w:after="120" w:line="360" w:lineRule="auto"/>
        <w:jc w:val="center"/>
        <w:rPr>
          <w:rFonts w:ascii="Times New Roman" w:hAnsi="Times New Roman" w:cs="Times New Roman"/>
        </w:rPr>
      </w:pPr>
      <w:r w:rsidRPr="00EC7F2B">
        <w:rPr>
          <w:rFonts w:ascii="Times New Roman" w:hAnsi="Times New Roman" w:cs="Times New Roman"/>
          <w:bCs/>
        </w:rPr>
        <w:t>Ordenador de Despesas do CML</w:t>
      </w:r>
    </w:p>
    <w:p w14:paraId="025E3ADD" w14:textId="17A2AB8D" w:rsidR="007A455D" w:rsidRPr="00EC7F2B" w:rsidRDefault="007A455D" w:rsidP="00EC7F2B">
      <w:pPr>
        <w:pStyle w:val="Nivel2"/>
        <w:numPr>
          <w:ilvl w:val="0"/>
          <w:numId w:val="0"/>
        </w:numPr>
        <w:spacing w:line="360" w:lineRule="auto"/>
        <w:ind w:left="4969"/>
        <w:rPr>
          <w:rFonts w:ascii="Times New Roman" w:hAnsi="Times New Roman" w:cs="Times New Roman"/>
          <w:sz w:val="24"/>
          <w:szCs w:val="24"/>
        </w:rPr>
      </w:pPr>
    </w:p>
    <w:sectPr w:rsidR="007A455D" w:rsidRPr="00EC7F2B" w:rsidSect="00B65479">
      <w:headerReference w:type="default" r:id="rId57"/>
      <w:footerReference w:type="default" r:id="rId58"/>
      <w:headerReference w:type="first" r:id="rId5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A2229" w14:textId="77777777" w:rsidR="00CD53FF" w:rsidRDefault="00CD53FF">
      <w:r>
        <w:separator/>
      </w:r>
    </w:p>
  </w:endnote>
  <w:endnote w:type="continuationSeparator" w:id="0">
    <w:p w14:paraId="675CA20D" w14:textId="77777777" w:rsidR="00CD53FF" w:rsidRDefault="00CD53FF">
      <w:r>
        <w:continuationSeparator/>
      </w:r>
    </w:p>
  </w:endnote>
  <w:endnote w:type="continuationNotice" w:id="1">
    <w:p w14:paraId="0DAF1680" w14:textId="77777777" w:rsidR="00CD53FF" w:rsidRDefault="00CD53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EF1D1E" w:rsidRPr="007B5385" w:rsidRDefault="00EF1D1E"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2BC5AEBC" w:rsidR="00EF1D1E" w:rsidRPr="00244403" w:rsidRDefault="00EF1D1E"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sidR="00FE2690">
          <w:rPr>
            <w:rFonts w:ascii="Arial" w:hAnsi="Arial" w:cs="Arial"/>
            <w:noProof/>
            <w:color w:val="595959" w:themeColor="text1" w:themeTint="A6"/>
            <w:sz w:val="18"/>
            <w:szCs w:val="18"/>
          </w:rPr>
          <w:t>28</w:t>
        </w:r>
        <w:r w:rsidRPr="00244403">
          <w:rPr>
            <w:rFonts w:ascii="Arial" w:hAnsi="Arial" w:cs="Arial"/>
            <w:color w:val="595959" w:themeColor="text1" w:themeTint="A6"/>
            <w:sz w:val="18"/>
            <w:szCs w:val="18"/>
          </w:rPr>
          <w:fldChar w:fldCharType="end"/>
        </w:r>
      </w:p>
      <w:p w14:paraId="70C145D7" w14:textId="641B0475" w:rsidR="00EF1D1E" w:rsidRPr="00244403" w:rsidRDefault="00EF1D1E"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2F186E65" w:rsidR="00EF1D1E" w:rsidRPr="00244403" w:rsidRDefault="00EF1D1E" w:rsidP="00E162B5">
        <w:pPr>
          <w:pStyle w:val="Rodap"/>
          <w:rPr>
            <w:rFonts w:ascii="Arial" w:hAnsi="Arial" w:cs="Arial"/>
            <w:sz w:val="14"/>
            <w:szCs w:val="14"/>
          </w:rPr>
        </w:pPr>
        <w:bookmarkStart w:id="67" w:name="_Hlk135299665"/>
        <w:r w:rsidRPr="00244403">
          <w:rPr>
            <w:rFonts w:ascii="Arial" w:hAnsi="Arial" w:cs="Arial"/>
            <w:sz w:val="14"/>
            <w:szCs w:val="14"/>
          </w:rPr>
          <w:t xml:space="preserve">Atualização: </w:t>
        </w:r>
        <w:r w:rsidR="00782A77">
          <w:rPr>
            <w:rFonts w:ascii="Arial" w:hAnsi="Arial" w:cs="Arial"/>
            <w:sz w:val="14"/>
            <w:szCs w:val="14"/>
          </w:rPr>
          <w:t>maio</w:t>
        </w:r>
        <w:r w:rsidRPr="00244403">
          <w:rPr>
            <w:rFonts w:ascii="Arial" w:hAnsi="Arial" w:cs="Arial"/>
            <w:sz w:val="14"/>
            <w:szCs w:val="14"/>
          </w:rPr>
          <w:t>/202</w:t>
        </w:r>
        <w:r>
          <w:rPr>
            <w:rFonts w:ascii="Arial" w:hAnsi="Arial" w:cs="Arial"/>
            <w:sz w:val="14"/>
            <w:szCs w:val="14"/>
          </w:rPr>
          <w:t>3</w:t>
        </w:r>
      </w:p>
      <w:bookmarkEnd w:id="67"/>
      <w:p w14:paraId="7231549D" w14:textId="7DF4E211" w:rsidR="00EF1D1E" w:rsidRPr="00244403" w:rsidRDefault="00EF1D1E" w:rsidP="00E162B5">
        <w:pPr>
          <w:pStyle w:val="Rodap"/>
          <w:rPr>
            <w:rFonts w:ascii="Arial" w:hAnsi="Arial" w:cs="Arial"/>
            <w:sz w:val="14"/>
            <w:szCs w:val="14"/>
          </w:rPr>
        </w:pPr>
        <w:r w:rsidRPr="00244403">
          <w:rPr>
            <w:rFonts w:ascii="Arial" w:hAnsi="Arial" w:cs="Arial"/>
            <w:sz w:val="14"/>
            <w:szCs w:val="14"/>
          </w:rPr>
          <w:t xml:space="preserve">Edital modelo para Pregão Eletrônico </w:t>
        </w:r>
        <w:bookmarkStart w:id="68" w:name="_Hlk135299681"/>
        <w:r w:rsidRPr="00244403">
          <w:rPr>
            <w:rFonts w:ascii="Arial" w:hAnsi="Arial" w:cs="Arial"/>
            <w:sz w:val="14"/>
            <w:szCs w:val="14"/>
          </w:rPr>
          <w:t>- Lei nº 14.133, de 2021.</w:t>
        </w:r>
        <w:bookmarkEnd w:id="68"/>
      </w:p>
      <w:p w14:paraId="2220F664" w14:textId="739385E2" w:rsidR="00EF1D1E" w:rsidRPr="00244403" w:rsidRDefault="009543FC" w:rsidP="00E96341">
        <w:pPr>
          <w:pStyle w:val="Rodap"/>
          <w:rPr>
            <w:rFonts w:ascii="Arial" w:hAnsi="Arial" w:cs="Arial"/>
            <w:sz w:val="14"/>
            <w:szCs w:val="14"/>
          </w:rPr>
        </w:pPr>
        <w:bookmarkStart w:id="69" w:name="_Hlk135299703"/>
        <w:r>
          <w:rPr>
            <w:rFonts w:ascii="Arial" w:hAnsi="Arial" w:cs="Arial"/>
            <w:sz w:val="14"/>
            <w:szCs w:val="14"/>
          </w:rPr>
          <w:t>Aprovado</w:t>
        </w:r>
        <w:r w:rsidR="00EF1D1E" w:rsidRPr="00244403">
          <w:rPr>
            <w:rFonts w:ascii="Arial" w:hAnsi="Arial" w:cs="Arial"/>
            <w:sz w:val="14"/>
            <w:szCs w:val="14"/>
          </w:rPr>
          <w:t xml:space="preserve"> pela Secretaria de Gestão</w:t>
        </w:r>
        <w:r w:rsidR="00EF1D1E">
          <w:rPr>
            <w:rFonts w:ascii="Arial" w:hAnsi="Arial" w:cs="Arial"/>
            <w:sz w:val="14"/>
            <w:szCs w:val="14"/>
          </w:rPr>
          <w:t xml:space="preserve"> e Inovação</w:t>
        </w:r>
        <w:r w:rsidR="00EF1D1E" w:rsidRPr="00244403">
          <w:rPr>
            <w:rFonts w:ascii="Arial" w:hAnsi="Arial" w:cs="Arial"/>
            <w:sz w:val="14"/>
            <w:szCs w:val="14"/>
          </w:rPr>
          <w:t>.</w:t>
        </w:r>
      </w:p>
      <w:p w14:paraId="7E6308F2" w14:textId="57EE34ED" w:rsidR="00EF1D1E" w:rsidRPr="00B9651D" w:rsidRDefault="00EF1D1E" w:rsidP="00225EC5">
        <w:pPr>
          <w:pStyle w:val="Rodap"/>
          <w:rPr>
            <w:rFonts w:ascii="Arial" w:hAnsi="Arial" w:cs="Arial"/>
            <w:sz w:val="14"/>
            <w:szCs w:val="14"/>
          </w:rPr>
        </w:pPr>
        <w:r w:rsidRPr="00244403">
          <w:rPr>
            <w:rFonts w:ascii="Arial" w:hAnsi="Arial" w:cs="Arial"/>
            <w:sz w:val="14"/>
            <w:szCs w:val="14"/>
          </w:rPr>
          <w:t>Identidade visual pela Secretaria de Gestão</w:t>
        </w:r>
        <w:r>
          <w:rPr>
            <w:rFonts w:ascii="Arial" w:hAnsi="Arial" w:cs="Arial"/>
            <w:sz w:val="14"/>
            <w:szCs w:val="14"/>
          </w:rPr>
          <w:t xml:space="preserve"> e Inovação</w:t>
        </w:r>
      </w:p>
    </w:sdtContent>
  </w:sdt>
  <w:bookmarkEnd w:id="69"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7F409C" w14:textId="77777777" w:rsidR="00CD53FF" w:rsidRDefault="00CD53FF">
      <w:r>
        <w:separator/>
      </w:r>
    </w:p>
  </w:footnote>
  <w:footnote w:type="continuationSeparator" w:id="0">
    <w:p w14:paraId="429381D8" w14:textId="77777777" w:rsidR="00CD53FF" w:rsidRDefault="00CD53FF">
      <w:r>
        <w:continuationSeparator/>
      </w:r>
    </w:p>
  </w:footnote>
  <w:footnote w:type="continuationNotice" w:id="1">
    <w:p w14:paraId="1A569B38" w14:textId="77777777" w:rsidR="00CD53FF" w:rsidRDefault="00CD53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411352" w14:textId="3E243842" w:rsidR="00EF1D1E" w:rsidRDefault="00EF1D1E" w:rsidP="00AC5259">
    <w:pPr>
      <w:pStyle w:val="Cabealho"/>
      <w:jc w:val="right"/>
    </w:pPr>
    <w:r w:rsidRPr="00244403">
      <w:rPr>
        <w:rFonts w:ascii="Arial" w:hAnsi="Arial" w:cs="Arial"/>
        <w:sz w:val="20"/>
        <w:szCs w:val="20"/>
      </w:rPr>
      <w:t xml:space="preserve">EDITAL - PREGÃO ELETRÔNICO Nº </w:t>
    </w:r>
    <w:r w:rsidR="00B65479">
      <w:rPr>
        <w:rFonts w:ascii="Arial" w:hAnsi="Arial" w:cs="Arial"/>
        <w:sz w:val="20"/>
        <w:szCs w:val="20"/>
      </w:rPr>
      <w:t>10/2024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C8EA0" w14:textId="59F38DE7" w:rsidR="00EF1D1E" w:rsidRDefault="00EF1D1E">
    <w:pPr>
      <w:pStyle w:val="Cabealho"/>
    </w:pPr>
    <w:r>
      <w:rPr>
        <w:noProof/>
        <w:lang w:val="fr-FR" w:eastAsia="fr-FR"/>
      </w:rPr>
      <w:drawing>
        <wp:anchor distT="0" distB="0" distL="114300" distR="114300" simplePos="0" relativeHeight="251658240" behindDoc="1" locked="0" layoutInCell="1" allowOverlap="1" wp14:anchorId="6F97AC69" wp14:editId="7D7CEF5B">
          <wp:simplePos x="0" y="0"/>
          <wp:positionH relativeFrom="page">
            <wp:align>left</wp:align>
          </wp:positionH>
          <wp:positionV relativeFrom="page">
            <wp:posOffset>9313</wp:posOffset>
          </wp:positionV>
          <wp:extent cx="7560000" cy="10693064"/>
          <wp:effectExtent l="0" t="0" r="3175" b="0"/>
          <wp:wrapNone/>
          <wp:docPr id="8" name="Imagem 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a:blip r:embed="rId1">
                    <a:extLst>
                      <a:ext uri="{28A0092B-C50C-407E-A947-70E740481C1C}">
                        <a14:useLocalDpi xmlns:a14="http://schemas.microsoft.com/office/drawing/2010/main" val="0"/>
                      </a:ext>
                    </a:extLst>
                  </a:blip>
                  <a:stretch>
                    <a:fillRect/>
                  </a:stretch>
                </pic:blipFill>
                <pic:spPr>
                  <a:xfrm>
                    <a:off x="0" y="0"/>
                    <a:ext cx="7560000" cy="1069306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8FA74FF"/>
    <w:multiLevelType w:val="multilevel"/>
    <w:tmpl w:val="43DA968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1638" w:hanging="504"/>
      </w:pPr>
      <w:rPr>
        <w:rFonts w:ascii="Arial" w:hAnsi="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D5C100D"/>
    <w:multiLevelType w:val="multilevel"/>
    <w:tmpl w:val="0F662D94"/>
    <w:lvl w:ilvl="0">
      <w:start w:val="1"/>
      <w:numFmt w:val="decimal"/>
      <w:pStyle w:val="Nivel01"/>
      <w:lvlText w:val="%1."/>
      <w:lvlJc w:val="left"/>
      <w:pPr>
        <w:ind w:left="360" w:hanging="360"/>
      </w:pPr>
      <w:rPr>
        <w:b/>
      </w:rPr>
    </w:lvl>
    <w:lvl w:ilvl="1">
      <w:start w:val="1"/>
      <w:numFmt w:val="decimal"/>
      <w:pStyle w:val="Nivel2"/>
      <w:lvlText w:val="%1.%2."/>
      <w:lvlJc w:val="left"/>
      <w:pPr>
        <w:ind w:left="999"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2BD762E"/>
    <w:multiLevelType w:val="multilevel"/>
    <w:tmpl w:val="733AFB72"/>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3."/>
      <w:lvlJc w:val="left"/>
      <w:pPr>
        <w:ind w:left="1494" w:hanging="360"/>
      </w:pPr>
      <w:rPr>
        <w:rFonts w:hint="default"/>
        <w:color w:val="FF000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0"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767583330">
    <w:abstractNumId w:val="2"/>
  </w:num>
  <w:num w:numId="2" w16cid:durableId="458763359">
    <w:abstractNumId w:val="0"/>
  </w:num>
  <w:num w:numId="3" w16cid:durableId="1675454916">
    <w:abstractNumId w:val="9"/>
  </w:num>
  <w:num w:numId="4" w16cid:durableId="949236584">
    <w:abstractNumId w:val="10"/>
  </w:num>
  <w:num w:numId="5" w16cid:durableId="552742187">
    <w:abstractNumId w:val="6"/>
  </w:num>
  <w:num w:numId="6" w16cid:durableId="269433705">
    <w:abstractNumId w:val="4"/>
  </w:num>
  <w:num w:numId="7" w16cid:durableId="1734235735">
    <w:abstractNumId w:val="7"/>
  </w:num>
  <w:num w:numId="8" w16cid:durableId="2070305899">
    <w:abstractNumId w:val="8"/>
  </w:num>
  <w:num w:numId="9" w16cid:durableId="1439334387">
    <w:abstractNumId w:val="2"/>
  </w:num>
  <w:num w:numId="10" w16cid:durableId="299649791">
    <w:abstractNumId w:val="2"/>
  </w:num>
  <w:num w:numId="11" w16cid:durableId="2048338348">
    <w:abstractNumId w:val="2"/>
  </w:num>
  <w:num w:numId="12" w16cid:durableId="862865860">
    <w:abstractNumId w:val="2"/>
  </w:num>
  <w:num w:numId="13" w16cid:durableId="1000236300">
    <w:abstractNumId w:val="2"/>
  </w:num>
  <w:num w:numId="14" w16cid:durableId="169295464">
    <w:abstractNumId w:val="2"/>
  </w:num>
  <w:num w:numId="15" w16cid:durableId="362708789">
    <w:abstractNumId w:val="2"/>
  </w:num>
  <w:num w:numId="16" w16cid:durableId="674654948">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913847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96876539">
    <w:abstractNumId w:val="2"/>
    <w:lvlOverride w:ilvl="0">
      <w:startOverride w:val="20"/>
    </w:lvlOverride>
  </w:num>
  <w:num w:numId="19" w16cid:durableId="18130572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29688979">
    <w:abstractNumId w:val="2"/>
  </w:num>
  <w:num w:numId="21" w16cid:durableId="1070038148">
    <w:abstractNumId w:val="2"/>
  </w:num>
  <w:num w:numId="22" w16cid:durableId="1603343017">
    <w:abstractNumId w:val="2"/>
  </w:num>
  <w:num w:numId="23" w16cid:durableId="1585840359">
    <w:abstractNumId w:val="2"/>
  </w:num>
  <w:num w:numId="24" w16cid:durableId="1757049007">
    <w:abstractNumId w:val="2"/>
  </w:num>
  <w:num w:numId="25" w16cid:durableId="923337359">
    <w:abstractNumId w:val="2"/>
  </w:num>
  <w:num w:numId="26" w16cid:durableId="1956016032">
    <w:abstractNumId w:val="2"/>
  </w:num>
  <w:num w:numId="27" w16cid:durableId="54278807">
    <w:abstractNumId w:val="2"/>
  </w:num>
  <w:num w:numId="28" w16cid:durableId="1154105100">
    <w:abstractNumId w:val="2"/>
  </w:num>
  <w:num w:numId="29" w16cid:durableId="314996395">
    <w:abstractNumId w:val="2"/>
  </w:num>
  <w:num w:numId="30" w16cid:durableId="1835299071">
    <w:abstractNumId w:val="2"/>
    <w:lvlOverride w:ilvl="0">
      <w:startOverride w:val="9"/>
    </w:lvlOverride>
    <w:lvlOverride w:ilvl="1">
      <w:startOverride w:val="2"/>
    </w:lvlOverride>
    <w:lvlOverride w:ilvl="2">
      <w:startOverride w:val="1"/>
    </w:lvlOverride>
  </w:num>
  <w:num w:numId="31" w16cid:durableId="1948653441">
    <w:abstractNumId w:val="2"/>
  </w:num>
  <w:num w:numId="32" w16cid:durableId="1635022632">
    <w:abstractNumId w:val="2"/>
  </w:num>
  <w:num w:numId="33" w16cid:durableId="384571244">
    <w:abstractNumId w:val="3"/>
  </w:num>
  <w:num w:numId="34" w16cid:durableId="1075980013">
    <w:abstractNumId w:val="1"/>
  </w:num>
  <w:num w:numId="35" w16cid:durableId="1699044946">
    <w:abstractNumId w:val="2"/>
    <w:lvlOverride w:ilvl="0">
      <w:lvl w:ilvl="0">
        <w:start w:val="1"/>
        <w:numFmt w:val="decimal"/>
        <w:pStyle w:val="Nivel01"/>
        <w:lvlText w:val="%1."/>
        <w:lvlJc w:val="left"/>
        <w:pPr>
          <w:ind w:left="360" w:hanging="360"/>
        </w:pPr>
        <w:rPr>
          <w:rFonts w:hint="default"/>
          <w:b/>
        </w:rPr>
      </w:lvl>
    </w:lvlOverride>
    <w:lvlOverride w:ilvl="1">
      <w:lvl w:ilvl="1">
        <w:numFmt w:val="decimal"/>
        <w:pStyle w:val="Nivel2"/>
        <w:lvlText w:val="%1.%2."/>
        <w:lvlJc w:val="left"/>
        <w:pPr>
          <w:ind w:left="999" w:hanging="432"/>
        </w:pPr>
        <w:rPr>
          <w:rFonts w:hint="default"/>
          <w:b w:val="0"/>
          <w:i w:val="0"/>
          <w:strike w:val="0"/>
          <w:color w:val="auto"/>
          <w:sz w:val="20"/>
          <w:szCs w:val="20"/>
          <w:u w:val="none"/>
        </w:rPr>
      </w:lvl>
    </w:lvlOverride>
    <w:lvlOverride w:ilvl="2">
      <w:lvl w:ilvl="2">
        <w:start w:val="1"/>
        <w:numFmt w:val="decimal"/>
        <w:pStyle w:val="Nivel3"/>
        <w:lvlText w:val="%1.%2.%3"/>
        <w:lvlJc w:val="left"/>
        <w:pPr>
          <w:ind w:left="1638" w:hanging="504"/>
        </w:pPr>
        <w:rPr>
          <w:rFonts w:hint="default"/>
          <w:b w:val="0"/>
          <w:i w:val="0"/>
          <w:strike w:val="0"/>
          <w:color w:val="auto"/>
          <w:sz w:val="20"/>
          <w:szCs w:val="20"/>
        </w:rPr>
      </w:lvl>
    </w:lvlOverride>
    <w:lvlOverride w:ilvl="3">
      <w:lvl w:ilvl="3">
        <w:start w:val="1"/>
        <w:numFmt w:val="decimal"/>
        <w:pStyle w:val="Nivel4"/>
        <w:lvlText w:val="%1.%2.%3.%4."/>
        <w:lvlJc w:val="left"/>
        <w:pPr>
          <w:ind w:left="2491" w:hanging="648"/>
        </w:pPr>
        <w:rPr>
          <w:rFonts w:hint="default"/>
        </w:rPr>
      </w:lvl>
    </w:lvlOverride>
    <w:lvlOverride w:ilvl="4">
      <w:lvl w:ilvl="4">
        <w:start w:val="1"/>
        <w:numFmt w:val="decimal"/>
        <w:pStyle w:val="Nivel5"/>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6" w16cid:durableId="834540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ctiveWritingStyle w:appName="MSWord" w:lang="pt-BR" w:vendorID="64" w:dllVersion="6" w:nlCheck="1" w:checkStyle="0"/>
  <w:activeWritingStyle w:appName="MSWord" w:lang="pt-BR" w:vendorID="64" w:dllVersion="0" w:nlCheck="1" w:checkStyle="0"/>
  <w:activeWritingStyle w:appName="MSWord" w:lang="pt-BR" w:vendorID="64" w:dllVersion="4096"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3298"/>
    <w:rsid w:val="00003F8B"/>
    <w:rsid w:val="00004D4F"/>
    <w:rsid w:val="00004FCA"/>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22C1"/>
    <w:rsid w:val="000124BA"/>
    <w:rsid w:val="00012A11"/>
    <w:rsid w:val="00012CE5"/>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0C5"/>
    <w:rsid w:val="00020C33"/>
    <w:rsid w:val="0002118D"/>
    <w:rsid w:val="000212C9"/>
    <w:rsid w:val="00021486"/>
    <w:rsid w:val="0002260C"/>
    <w:rsid w:val="0002289A"/>
    <w:rsid w:val="000229B1"/>
    <w:rsid w:val="00022BA7"/>
    <w:rsid w:val="0002306D"/>
    <w:rsid w:val="00023CDD"/>
    <w:rsid w:val="000242C8"/>
    <w:rsid w:val="00025402"/>
    <w:rsid w:val="00025B38"/>
    <w:rsid w:val="00025E06"/>
    <w:rsid w:val="00026A9C"/>
    <w:rsid w:val="00027155"/>
    <w:rsid w:val="000277DE"/>
    <w:rsid w:val="00027855"/>
    <w:rsid w:val="00027933"/>
    <w:rsid w:val="00027963"/>
    <w:rsid w:val="00027A5D"/>
    <w:rsid w:val="000318BA"/>
    <w:rsid w:val="00031DBE"/>
    <w:rsid w:val="00031E06"/>
    <w:rsid w:val="000321F5"/>
    <w:rsid w:val="000322A8"/>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DB9"/>
    <w:rsid w:val="000438B3"/>
    <w:rsid w:val="00044685"/>
    <w:rsid w:val="0004478F"/>
    <w:rsid w:val="00044CF4"/>
    <w:rsid w:val="000452C7"/>
    <w:rsid w:val="0004586D"/>
    <w:rsid w:val="0004587A"/>
    <w:rsid w:val="00045EE0"/>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E63"/>
    <w:rsid w:val="0007625C"/>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6BB6"/>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129"/>
    <w:rsid w:val="000A0585"/>
    <w:rsid w:val="000A05E3"/>
    <w:rsid w:val="000A0BAC"/>
    <w:rsid w:val="000A102A"/>
    <w:rsid w:val="000A179E"/>
    <w:rsid w:val="000A1A7B"/>
    <w:rsid w:val="000A1B88"/>
    <w:rsid w:val="000A1BEE"/>
    <w:rsid w:val="000A1EAC"/>
    <w:rsid w:val="000A2046"/>
    <w:rsid w:val="000A23DA"/>
    <w:rsid w:val="000A28E9"/>
    <w:rsid w:val="000A3D93"/>
    <w:rsid w:val="000A494B"/>
    <w:rsid w:val="000A498A"/>
    <w:rsid w:val="000A50B2"/>
    <w:rsid w:val="000A5D6C"/>
    <w:rsid w:val="000A5E21"/>
    <w:rsid w:val="000A674F"/>
    <w:rsid w:val="000A6EF7"/>
    <w:rsid w:val="000A7471"/>
    <w:rsid w:val="000A7A72"/>
    <w:rsid w:val="000A7A9F"/>
    <w:rsid w:val="000B01DF"/>
    <w:rsid w:val="000B02A1"/>
    <w:rsid w:val="000B0F42"/>
    <w:rsid w:val="000B1534"/>
    <w:rsid w:val="000B1626"/>
    <w:rsid w:val="000B1C01"/>
    <w:rsid w:val="000B226F"/>
    <w:rsid w:val="000B283A"/>
    <w:rsid w:val="000B3B09"/>
    <w:rsid w:val="000B49DC"/>
    <w:rsid w:val="000B56AB"/>
    <w:rsid w:val="000B63EB"/>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1CD"/>
    <w:rsid w:val="000C4324"/>
    <w:rsid w:val="000C4759"/>
    <w:rsid w:val="000C4E94"/>
    <w:rsid w:val="000C5D14"/>
    <w:rsid w:val="000C6446"/>
    <w:rsid w:val="000C670A"/>
    <w:rsid w:val="000C7B49"/>
    <w:rsid w:val="000C7FA6"/>
    <w:rsid w:val="000C7FFC"/>
    <w:rsid w:val="000D017E"/>
    <w:rsid w:val="000D239E"/>
    <w:rsid w:val="000D294B"/>
    <w:rsid w:val="000D2A6B"/>
    <w:rsid w:val="000D2AC3"/>
    <w:rsid w:val="000D2B1C"/>
    <w:rsid w:val="000D348F"/>
    <w:rsid w:val="000D3590"/>
    <w:rsid w:val="000D4159"/>
    <w:rsid w:val="000D4D03"/>
    <w:rsid w:val="000D4D3E"/>
    <w:rsid w:val="000D55DF"/>
    <w:rsid w:val="000D5774"/>
    <w:rsid w:val="000D5CAD"/>
    <w:rsid w:val="000D6597"/>
    <w:rsid w:val="000D76B8"/>
    <w:rsid w:val="000E071F"/>
    <w:rsid w:val="000E15DC"/>
    <w:rsid w:val="000E20A6"/>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C28"/>
    <w:rsid w:val="000F4088"/>
    <w:rsid w:val="000F4F96"/>
    <w:rsid w:val="000F5A07"/>
    <w:rsid w:val="000F68B7"/>
    <w:rsid w:val="000F7E38"/>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C11"/>
    <w:rsid w:val="00105071"/>
    <w:rsid w:val="00105707"/>
    <w:rsid w:val="00105BB9"/>
    <w:rsid w:val="00105C7B"/>
    <w:rsid w:val="00106309"/>
    <w:rsid w:val="00106B39"/>
    <w:rsid w:val="00107571"/>
    <w:rsid w:val="001100EC"/>
    <w:rsid w:val="00110305"/>
    <w:rsid w:val="001103FF"/>
    <w:rsid w:val="00110478"/>
    <w:rsid w:val="00110909"/>
    <w:rsid w:val="0011165F"/>
    <w:rsid w:val="001116F8"/>
    <w:rsid w:val="0011189D"/>
    <w:rsid w:val="00111C8B"/>
    <w:rsid w:val="0011261C"/>
    <w:rsid w:val="00112A6A"/>
    <w:rsid w:val="00112ABD"/>
    <w:rsid w:val="00113470"/>
    <w:rsid w:val="0011358D"/>
    <w:rsid w:val="00113EEB"/>
    <w:rsid w:val="00114C63"/>
    <w:rsid w:val="00115429"/>
    <w:rsid w:val="0011575E"/>
    <w:rsid w:val="00115C30"/>
    <w:rsid w:val="00116179"/>
    <w:rsid w:val="00116D83"/>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2B67"/>
    <w:rsid w:val="00142EF7"/>
    <w:rsid w:val="00142FE1"/>
    <w:rsid w:val="0014325E"/>
    <w:rsid w:val="00143367"/>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16EA"/>
    <w:rsid w:val="0015172D"/>
    <w:rsid w:val="00151789"/>
    <w:rsid w:val="0015394F"/>
    <w:rsid w:val="00153E25"/>
    <w:rsid w:val="00154505"/>
    <w:rsid w:val="00154B86"/>
    <w:rsid w:val="00154BF4"/>
    <w:rsid w:val="00155D25"/>
    <w:rsid w:val="001562A8"/>
    <w:rsid w:val="00156349"/>
    <w:rsid w:val="001565DA"/>
    <w:rsid w:val="0015684D"/>
    <w:rsid w:val="00156C74"/>
    <w:rsid w:val="00156E90"/>
    <w:rsid w:val="00157D8E"/>
    <w:rsid w:val="00160549"/>
    <w:rsid w:val="00160602"/>
    <w:rsid w:val="001608E4"/>
    <w:rsid w:val="00160BBD"/>
    <w:rsid w:val="00160D9F"/>
    <w:rsid w:val="00160DA4"/>
    <w:rsid w:val="00162645"/>
    <w:rsid w:val="00163AFB"/>
    <w:rsid w:val="0016418C"/>
    <w:rsid w:val="00164870"/>
    <w:rsid w:val="001648FB"/>
    <w:rsid w:val="00164CC3"/>
    <w:rsid w:val="00164D3A"/>
    <w:rsid w:val="00164EBC"/>
    <w:rsid w:val="0016553F"/>
    <w:rsid w:val="00165573"/>
    <w:rsid w:val="00165577"/>
    <w:rsid w:val="0016584A"/>
    <w:rsid w:val="0016603C"/>
    <w:rsid w:val="00166516"/>
    <w:rsid w:val="00166820"/>
    <w:rsid w:val="00167C91"/>
    <w:rsid w:val="00170173"/>
    <w:rsid w:val="00170558"/>
    <w:rsid w:val="001705DE"/>
    <w:rsid w:val="001706E2"/>
    <w:rsid w:val="001708CD"/>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B9C"/>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88F"/>
    <w:rsid w:val="00184086"/>
    <w:rsid w:val="001842A6"/>
    <w:rsid w:val="00184618"/>
    <w:rsid w:val="00184919"/>
    <w:rsid w:val="00184E7C"/>
    <w:rsid w:val="00185F3B"/>
    <w:rsid w:val="0018613B"/>
    <w:rsid w:val="001904A8"/>
    <w:rsid w:val="00191087"/>
    <w:rsid w:val="00191140"/>
    <w:rsid w:val="001916AA"/>
    <w:rsid w:val="00191E21"/>
    <w:rsid w:val="00192D19"/>
    <w:rsid w:val="001935E5"/>
    <w:rsid w:val="001937C4"/>
    <w:rsid w:val="00194118"/>
    <w:rsid w:val="001942AA"/>
    <w:rsid w:val="00194866"/>
    <w:rsid w:val="0019489E"/>
    <w:rsid w:val="00194F7C"/>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6BD6"/>
    <w:rsid w:val="001A7EEF"/>
    <w:rsid w:val="001A7F1F"/>
    <w:rsid w:val="001B005B"/>
    <w:rsid w:val="001B1079"/>
    <w:rsid w:val="001B14CC"/>
    <w:rsid w:val="001B1976"/>
    <w:rsid w:val="001B2538"/>
    <w:rsid w:val="001B2A3F"/>
    <w:rsid w:val="001B2FAE"/>
    <w:rsid w:val="001B3448"/>
    <w:rsid w:val="001B3617"/>
    <w:rsid w:val="001B3DA3"/>
    <w:rsid w:val="001B4796"/>
    <w:rsid w:val="001B4A0C"/>
    <w:rsid w:val="001B53DE"/>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016"/>
    <w:rsid w:val="001F39FA"/>
    <w:rsid w:val="001F4655"/>
    <w:rsid w:val="001F4C3C"/>
    <w:rsid w:val="001F5154"/>
    <w:rsid w:val="001F66DD"/>
    <w:rsid w:val="001F6A1C"/>
    <w:rsid w:val="001F6AED"/>
    <w:rsid w:val="001F6C44"/>
    <w:rsid w:val="00200097"/>
    <w:rsid w:val="0020019F"/>
    <w:rsid w:val="00200A4B"/>
    <w:rsid w:val="002018CC"/>
    <w:rsid w:val="00201BC1"/>
    <w:rsid w:val="00201F24"/>
    <w:rsid w:val="00202234"/>
    <w:rsid w:val="00202A04"/>
    <w:rsid w:val="00202BFE"/>
    <w:rsid w:val="00202DBE"/>
    <w:rsid w:val="00203BD2"/>
    <w:rsid w:val="00204EF9"/>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F6A"/>
    <w:rsid w:val="00212535"/>
    <w:rsid w:val="00213C8A"/>
    <w:rsid w:val="00213E2F"/>
    <w:rsid w:val="00213E32"/>
    <w:rsid w:val="00214276"/>
    <w:rsid w:val="0021623B"/>
    <w:rsid w:val="00216492"/>
    <w:rsid w:val="0021698A"/>
    <w:rsid w:val="00216AA5"/>
    <w:rsid w:val="00217F8C"/>
    <w:rsid w:val="00220307"/>
    <w:rsid w:val="00220365"/>
    <w:rsid w:val="00220815"/>
    <w:rsid w:val="00220CD0"/>
    <w:rsid w:val="00220D79"/>
    <w:rsid w:val="00220FFE"/>
    <w:rsid w:val="00221BA5"/>
    <w:rsid w:val="002226F5"/>
    <w:rsid w:val="002227E3"/>
    <w:rsid w:val="00222980"/>
    <w:rsid w:val="002231F7"/>
    <w:rsid w:val="00223218"/>
    <w:rsid w:val="0022333F"/>
    <w:rsid w:val="00223621"/>
    <w:rsid w:val="002241A2"/>
    <w:rsid w:val="00225EC5"/>
    <w:rsid w:val="00226061"/>
    <w:rsid w:val="0022617E"/>
    <w:rsid w:val="00226320"/>
    <w:rsid w:val="002267BC"/>
    <w:rsid w:val="002273DE"/>
    <w:rsid w:val="00227861"/>
    <w:rsid w:val="00227F96"/>
    <w:rsid w:val="00230C82"/>
    <w:rsid w:val="00231D35"/>
    <w:rsid w:val="00231E9C"/>
    <w:rsid w:val="00232135"/>
    <w:rsid w:val="002322DE"/>
    <w:rsid w:val="0023260A"/>
    <w:rsid w:val="00232E32"/>
    <w:rsid w:val="002333D7"/>
    <w:rsid w:val="002345B4"/>
    <w:rsid w:val="00235187"/>
    <w:rsid w:val="00236150"/>
    <w:rsid w:val="00236166"/>
    <w:rsid w:val="00236EF6"/>
    <w:rsid w:val="00240B17"/>
    <w:rsid w:val="00240E5B"/>
    <w:rsid w:val="00241680"/>
    <w:rsid w:val="00241D78"/>
    <w:rsid w:val="00241F34"/>
    <w:rsid w:val="0024276C"/>
    <w:rsid w:val="002430F2"/>
    <w:rsid w:val="00243760"/>
    <w:rsid w:val="00244403"/>
    <w:rsid w:val="0024516A"/>
    <w:rsid w:val="00245337"/>
    <w:rsid w:val="00245538"/>
    <w:rsid w:val="00245B04"/>
    <w:rsid w:val="00245C2C"/>
    <w:rsid w:val="002463C0"/>
    <w:rsid w:val="002463FA"/>
    <w:rsid w:val="00246DAE"/>
    <w:rsid w:val="00247C97"/>
    <w:rsid w:val="00250735"/>
    <w:rsid w:val="00250C01"/>
    <w:rsid w:val="002514FE"/>
    <w:rsid w:val="002521DC"/>
    <w:rsid w:val="00252786"/>
    <w:rsid w:val="00252859"/>
    <w:rsid w:val="00252B43"/>
    <w:rsid w:val="00253319"/>
    <w:rsid w:val="0025376C"/>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79E"/>
    <w:rsid w:val="0026386A"/>
    <w:rsid w:val="00263A2E"/>
    <w:rsid w:val="0026417F"/>
    <w:rsid w:val="00264555"/>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76C"/>
    <w:rsid w:val="00273809"/>
    <w:rsid w:val="0027381F"/>
    <w:rsid w:val="002744AA"/>
    <w:rsid w:val="00274FAF"/>
    <w:rsid w:val="00276ECC"/>
    <w:rsid w:val="00277FA1"/>
    <w:rsid w:val="0028037D"/>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50AB"/>
    <w:rsid w:val="002B5E72"/>
    <w:rsid w:val="002B60CC"/>
    <w:rsid w:val="002B626F"/>
    <w:rsid w:val="002B64C4"/>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14AB"/>
    <w:rsid w:val="002D1B50"/>
    <w:rsid w:val="002D21D8"/>
    <w:rsid w:val="002D381A"/>
    <w:rsid w:val="002D5122"/>
    <w:rsid w:val="002D5AAD"/>
    <w:rsid w:val="002D5CA9"/>
    <w:rsid w:val="002D6984"/>
    <w:rsid w:val="002D6BF6"/>
    <w:rsid w:val="002D6CFB"/>
    <w:rsid w:val="002D6DBE"/>
    <w:rsid w:val="002D78B4"/>
    <w:rsid w:val="002D7C8E"/>
    <w:rsid w:val="002E1455"/>
    <w:rsid w:val="002E148E"/>
    <w:rsid w:val="002E15A7"/>
    <w:rsid w:val="002E160F"/>
    <w:rsid w:val="002E1E51"/>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F6B"/>
    <w:rsid w:val="002E60B3"/>
    <w:rsid w:val="002E637D"/>
    <w:rsid w:val="002E6499"/>
    <w:rsid w:val="002E649F"/>
    <w:rsid w:val="002E6DA0"/>
    <w:rsid w:val="002E7459"/>
    <w:rsid w:val="002E7544"/>
    <w:rsid w:val="002E7C0B"/>
    <w:rsid w:val="002E7F19"/>
    <w:rsid w:val="002F084D"/>
    <w:rsid w:val="002F0A9A"/>
    <w:rsid w:val="002F0D0C"/>
    <w:rsid w:val="002F1CE6"/>
    <w:rsid w:val="002F1DAD"/>
    <w:rsid w:val="002F308B"/>
    <w:rsid w:val="002F3699"/>
    <w:rsid w:val="002F3A33"/>
    <w:rsid w:val="002F3B04"/>
    <w:rsid w:val="002F4811"/>
    <w:rsid w:val="002F48A7"/>
    <w:rsid w:val="002F6672"/>
    <w:rsid w:val="002F6A58"/>
    <w:rsid w:val="002F70BE"/>
    <w:rsid w:val="002F717F"/>
    <w:rsid w:val="002F7EB1"/>
    <w:rsid w:val="00301CAE"/>
    <w:rsid w:val="00302138"/>
    <w:rsid w:val="00302A6E"/>
    <w:rsid w:val="00303864"/>
    <w:rsid w:val="00303DF2"/>
    <w:rsid w:val="00304AEA"/>
    <w:rsid w:val="00304B56"/>
    <w:rsid w:val="003051D8"/>
    <w:rsid w:val="00305D0C"/>
    <w:rsid w:val="00305F81"/>
    <w:rsid w:val="00307DBE"/>
    <w:rsid w:val="00307EB8"/>
    <w:rsid w:val="003105D9"/>
    <w:rsid w:val="003109E1"/>
    <w:rsid w:val="00310B4A"/>
    <w:rsid w:val="00310D5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20345"/>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01E"/>
    <w:rsid w:val="00327232"/>
    <w:rsid w:val="00327DD2"/>
    <w:rsid w:val="00330864"/>
    <w:rsid w:val="0033103B"/>
    <w:rsid w:val="003310F0"/>
    <w:rsid w:val="00331182"/>
    <w:rsid w:val="003323B5"/>
    <w:rsid w:val="00332AB2"/>
    <w:rsid w:val="00332C60"/>
    <w:rsid w:val="00333B87"/>
    <w:rsid w:val="00333D81"/>
    <w:rsid w:val="003342E1"/>
    <w:rsid w:val="003343F8"/>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4B78"/>
    <w:rsid w:val="00355BB3"/>
    <w:rsid w:val="00355EDF"/>
    <w:rsid w:val="0035658A"/>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ABB"/>
    <w:rsid w:val="00367D72"/>
    <w:rsid w:val="00367EF6"/>
    <w:rsid w:val="00370241"/>
    <w:rsid w:val="00370FE8"/>
    <w:rsid w:val="0037125D"/>
    <w:rsid w:val="003716C9"/>
    <w:rsid w:val="00371E7E"/>
    <w:rsid w:val="00371EF6"/>
    <w:rsid w:val="00372512"/>
    <w:rsid w:val="00373E09"/>
    <w:rsid w:val="00373F2A"/>
    <w:rsid w:val="00374525"/>
    <w:rsid w:val="00374B6B"/>
    <w:rsid w:val="00374D92"/>
    <w:rsid w:val="003751AD"/>
    <w:rsid w:val="00375A0A"/>
    <w:rsid w:val="00376236"/>
    <w:rsid w:val="00376A71"/>
    <w:rsid w:val="00377222"/>
    <w:rsid w:val="003778BE"/>
    <w:rsid w:val="003779A2"/>
    <w:rsid w:val="003800AF"/>
    <w:rsid w:val="0038139C"/>
    <w:rsid w:val="00381E84"/>
    <w:rsid w:val="003823E1"/>
    <w:rsid w:val="0038245E"/>
    <w:rsid w:val="00382798"/>
    <w:rsid w:val="00383436"/>
    <w:rsid w:val="003836C0"/>
    <w:rsid w:val="00383CAA"/>
    <w:rsid w:val="003842E9"/>
    <w:rsid w:val="00384CB4"/>
    <w:rsid w:val="00384DBB"/>
    <w:rsid w:val="0038519B"/>
    <w:rsid w:val="003859E2"/>
    <w:rsid w:val="00385B97"/>
    <w:rsid w:val="00386157"/>
    <w:rsid w:val="00386912"/>
    <w:rsid w:val="00386AAC"/>
    <w:rsid w:val="00386ADE"/>
    <w:rsid w:val="00386C8D"/>
    <w:rsid w:val="00390D0A"/>
    <w:rsid w:val="00390F03"/>
    <w:rsid w:val="003911FA"/>
    <w:rsid w:val="00391AB2"/>
    <w:rsid w:val="00391E14"/>
    <w:rsid w:val="00392462"/>
    <w:rsid w:val="003936AA"/>
    <w:rsid w:val="00393C0E"/>
    <w:rsid w:val="003945AA"/>
    <w:rsid w:val="0039545C"/>
    <w:rsid w:val="003959F6"/>
    <w:rsid w:val="003963D1"/>
    <w:rsid w:val="00396DE4"/>
    <w:rsid w:val="00396E8A"/>
    <w:rsid w:val="003979FF"/>
    <w:rsid w:val="00397CB6"/>
    <w:rsid w:val="003A05B0"/>
    <w:rsid w:val="003A0A19"/>
    <w:rsid w:val="003A0AD2"/>
    <w:rsid w:val="003A0D0D"/>
    <w:rsid w:val="003A0DE2"/>
    <w:rsid w:val="003A16B8"/>
    <w:rsid w:val="003A1A1A"/>
    <w:rsid w:val="003A1ED1"/>
    <w:rsid w:val="003A2584"/>
    <w:rsid w:val="003A2654"/>
    <w:rsid w:val="003A2894"/>
    <w:rsid w:val="003A29A9"/>
    <w:rsid w:val="003A2D48"/>
    <w:rsid w:val="003A2FDC"/>
    <w:rsid w:val="003A3116"/>
    <w:rsid w:val="003A337E"/>
    <w:rsid w:val="003A34D3"/>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32C1"/>
    <w:rsid w:val="003B3A4B"/>
    <w:rsid w:val="003B3F08"/>
    <w:rsid w:val="003B46AA"/>
    <w:rsid w:val="003B479C"/>
    <w:rsid w:val="003B47AE"/>
    <w:rsid w:val="003B48C0"/>
    <w:rsid w:val="003B55DE"/>
    <w:rsid w:val="003B5DF2"/>
    <w:rsid w:val="003B6D97"/>
    <w:rsid w:val="003B7226"/>
    <w:rsid w:val="003B74E1"/>
    <w:rsid w:val="003B791E"/>
    <w:rsid w:val="003B7E95"/>
    <w:rsid w:val="003B7EA4"/>
    <w:rsid w:val="003C0AA6"/>
    <w:rsid w:val="003C1379"/>
    <w:rsid w:val="003C181E"/>
    <w:rsid w:val="003C2524"/>
    <w:rsid w:val="003C2A40"/>
    <w:rsid w:val="003C32AE"/>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A23"/>
    <w:rsid w:val="003D0233"/>
    <w:rsid w:val="003D023E"/>
    <w:rsid w:val="003D084B"/>
    <w:rsid w:val="003D1078"/>
    <w:rsid w:val="003D10F7"/>
    <w:rsid w:val="003D129F"/>
    <w:rsid w:val="003D2C66"/>
    <w:rsid w:val="003D4284"/>
    <w:rsid w:val="003D4382"/>
    <w:rsid w:val="003D43E5"/>
    <w:rsid w:val="003D47AF"/>
    <w:rsid w:val="003D4C30"/>
    <w:rsid w:val="003D5314"/>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611"/>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19BA"/>
    <w:rsid w:val="004122ED"/>
    <w:rsid w:val="00412C7A"/>
    <w:rsid w:val="00413089"/>
    <w:rsid w:val="004130BD"/>
    <w:rsid w:val="00413DFC"/>
    <w:rsid w:val="0041402E"/>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6BA6"/>
    <w:rsid w:val="00427410"/>
    <w:rsid w:val="00427990"/>
    <w:rsid w:val="00427A6C"/>
    <w:rsid w:val="004306D1"/>
    <w:rsid w:val="004307A2"/>
    <w:rsid w:val="00430FD9"/>
    <w:rsid w:val="00430FDB"/>
    <w:rsid w:val="00431129"/>
    <w:rsid w:val="0043151B"/>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9B1"/>
    <w:rsid w:val="00447F3E"/>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AE6"/>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319"/>
    <w:rsid w:val="0046697C"/>
    <w:rsid w:val="00466F3B"/>
    <w:rsid w:val="004673BC"/>
    <w:rsid w:val="0046744C"/>
    <w:rsid w:val="00467518"/>
    <w:rsid w:val="00470C26"/>
    <w:rsid w:val="00471425"/>
    <w:rsid w:val="00471443"/>
    <w:rsid w:val="00472103"/>
    <w:rsid w:val="004728ED"/>
    <w:rsid w:val="004737D0"/>
    <w:rsid w:val="00474F4B"/>
    <w:rsid w:val="004750E0"/>
    <w:rsid w:val="00475ACE"/>
    <w:rsid w:val="00475C7D"/>
    <w:rsid w:val="0047641C"/>
    <w:rsid w:val="00476A57"/>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C93"/>
    <w:rsid w:val="00492E29"/>
    <w:rsid w:val="00493D94"/>
    <w:rsid w:val="004946CD"/>
    <w:rsid w:val="00494AE7"/>
    <w:rsid w:val="00494E37"/>
    <w:rsid w:val="004958BE"/>
    <w:rsid w:val="004959C2"/>
    <w:rsid w:val="00495FC7"/>
    <w:rsid w:val="0049669A"/>
    <w:rsid w:val="00496877"/>
    <w:rsid w:val="00496B3C"/>
    <w:rsid w:val="004974D8"/>
    <w:rsid w:val="004977C7"/>
    <w:rsid w:val="004A03F8"/>
    <w:rsid w:val="004A0EA0"/>
    <w:rsid w:val="004A13C4"/>
    <w:rsid w:val="004A1B3C"/>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62"/>
    <w:rsid w:val="004C18FD"/>
    <w:rsid w:val="004C2123"/>
    <w:rsid w:val="004C2751"/>
    <w:rsid w:val="004C2864"/>
    <w:rsid w:val="004C2BFF"/>
    <w:rsid w:val="004C30A7"/>
    <w:rsid w:val="004C41A0"/>
    <w:rsid w:val="004C4681"/>
    <w:rsid w:val="004C49F0"/>
    <w:rsid w:val="004C4F8F"/>
    <w:rsid w:val="004C52CE"/>
    <w:rsid w:val="004C6779"/>
    <w:rsid w:val="004C755A"/>
    <w:rsid w:val="004C77A7"/>
    <w:rsid w:val="004D067A"/>
    <w:rsid w:val="004D0D16"/>
    <w:rsid w:val="004D133F"/>
    <w:rsid w:val="004D2BC8"/>
    <w:rsid w:val="004D31CA"/>
    <w:rsid w:val="004D3268"/>
    <w:rsid w:val="004D374E"/>
    <w:rsid w:val="004D38D3"/>
    <w:rsid w:val="004D3991"/>
    <w:rsid w:val="004D39AE"/>
    <w:rsid w:val="004D4748"/>
    <w:rsid w:val="004D63AE"/>
    <w:rsid w:val="004D6968"/>
    <w:rsid w:val="004D6DCA"/>
    <w:rsid w:val="004D715C"/>
    <w:rsid w:val="004D7205"/>
    <w:rsid w:val="004D7340"/>
    <w:rsid w:val="004D79E0"/>
    <w:rsid w:val="004E0194"/>
    <w:rsid w:val="004E1325"/>
    <w:rsid w:val="004E13D4"/>
    <w:rsid w:val="004E1905"/>
    <w:rsid w:val="004E1E6B"/>
    <w:rsid w:val="004E2308"/>
    <w:rsid w:val="004E2404"/>
    <w:rsid w:val="004E25E8"/>
    <w:rsid w:val="004E2628"/>
    <w:rsid w:val="004E2A2E"/>
    <w:rsid w:val="004E2F37"/>
    <w:rsid w:val="004E3BF3"/>
    <w:rsid w:val="004E4437"/>
    <w:rsid w:val="004E4A16"/>
    <w:rsid w:val="004E52AA"/>
    <w:rsid w:val="004E54DA"/>
    <w:rsid w:val="004E5811"/>
    <w:rsid w:val="004E6F11"/>
    <w:rsid w:val="004E6FA6"/>
    <w:rsid w:val="004E7DB2"/>
    <w:rsid w:val="004EE66A"/>
    <w:rsid w:val="004F0A3B"/>
    <w:rsid w:val="004F0BDB"/>
    <w:rsid w:val="004F0C21"/>
    <w:rsid w:val="004F1177"/>
    <w:rsid w:val="004F1294"/>
    <w:rsid w:val="004F16B4"/>
    <w:rsid w:val="004F1A89"/>
    <w:rsid w:val="004F20C3"/>
    <w:rsid w:val="004F2445"/>
    <w:rsid w:val="004F2773"/>
    <w:rsid w:val="004F299C"/>
    <w:rsid w:val="004F2E9D"/>
    <w:rsid w:val="004F3CB0"/>
    <w:rsid w:val="004F45F2"/>
    <w:rsid w:val="004F563A"/>
    <w:rsid w:val="004F56C3"/>
    <w:rsid w:val="004F5DF9"/>
    <w:rsid w:val="004F6042"/>
    <w:rsid w:val="004F65CC"/>
    <w:rsid w:val="004F66B4"/>
    <w:rsid w:val="004F6C38"/>
    <w:rsid w:val="004F737D"/>
    <w:rsid w:val="004F78C6"/>
    <w:rsid w:val="0050023E"/>
    <w:rsid w:val="0050032A"/>
    <w:rsid w:val="00500584"/>
    <w:rsid w:val="005009C7"/>
    <w:rsid w:val="005011F0"/>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394"/>
    <w:rsid w:val="005104ED"/>
    <w:rsid w:val="00510960"/>
    <w:rsid w:val="00510A57"/>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7B6"/>
    <w:rsid w:val="0053498D"/>
    <w:rsid w:val="00534B33"/>
    <w:rsid w:val="00535637"/>
    <w:rsid w:val="005356C1"/>
    <w:rsid w:val="00535A68"/>
    <w:rsid w:val="00536923"/>
    <w:rsid w:val="00537A7D"/>
    <w:rsid w:val="0054016D"/>
    <w:rsid w:val="005402E7"/>
    <w:rsid w:val="005403AB"/>
    <w:rsid w:val="0054077F"/>
    <w:rsid w:val="00540A4E"/>
    <w:rsid w:val="0054188D"/>
    <w:rsid w:val="00541DB9"/>
    <w:rsid w:val="00542A36"/>
    <w:rsid w:val="005434D7"/>
    <w:rsid w:val="0054384E"/>
    <w:rsid w:val="00544C09"/>
    <w:rsid w:val="00545B8E"/>
    <w:rsid w:val="0054646D"/>
    <w:rsid w:val="00546CFA"/>
    <w:rsid w:val="00547069"/>
    <w:rsid w:val="005478F0"/>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154B"/>
    <w:rsid w:val="0057249A"/>
    <w:rsid w:val="00572580"/>
    <w:rsid w:val="00572663"/>
    <w:rsid w:val="00572EE5"/>
    <w:rsid w:val="00573B09"/>
    <w:rsid w:val="00573BD8"/>
    <w:rsid w:val="00575326"/>
    <w:rsid w:val="0057585B"/>
    <w:rsid w:val="00575FA2"/>
    <w:rsid w:val="00576256"/>
    <w:rsid w:val="005762B2"/>
    <w:rsid w:val="00577A77"/>
    <w:rsid w:val="00577B8D"/>
    <w:rsid w:val="005800D8"/>
    <w:rsid w:val="00580C15"/>
    <w:rsid w:val="00581347"/>
    <w:rsid w:val="00581492"/>
    <w:rsid w:val="00581688"/>
    <w:rsid w:val="005817F5"/>
    <w:rsid w:val="00581981"/>
    <w:rsid w:val="005819EE"/>
    <w:rsid w:val="00581D87"/>
    <w:rsid w:val="00581EA5"/>
    <w:rsid w:val="0058251E"/>
    <w:rsid w:val="00582710"/>
    <w:rsid w:val="00584482"/>
    <w:rsid w:val="0058463F"/>
    <w:rsid w:val="005846C9"/>
    <w:rsid w:val="00584FA3"/>
    <w:rsid w:val="00585447"/>
    <w:rsid w:val="00585EEB"/>
    <w:rsid w:val="00586906"/>
    <w:rsid w:val="00586D97"/>
    <w:rsid w:val="005872CC"/>
    <w:rsid w:val="005873EA"/>
    <w:rsid w:val="005873FC"/>
    <w:rsid w:val="00587A73"/>
    <w:rsid w:val="00590646"/>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1DF1"/>
    <w:rsid w:val="005A29E3"/>
    <w:rsid w:val="005A3B20"/>
    <w:rsid w:val="005A3F8A"/>
    <w:rsid w:val="005A445B"/>
    <w:rsid w:val="005A4A17"/>
    <w:rsid w:val="005A4FD6"/>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669"/>
    <w:rsid w:val="005C76D8"/>
    <w:rsid w:val="005C7D37"/>
    <w:rsid w:val="005C7DCE"/>
    <w:rsid w:val="005D0DD1"/>
    <w:rsid w:val="005D0FB4"/>
    <w:rsid w:val="005D11A2"/>
    <w:rsid w:val="005D13A4"/>
    <w:rsid w:val="005D14BE"/>
    <w:rsid w:val="005D1FC2"/>
    <w:rsid w:val="005D2ACC"/>
    <w:rsid w:val="005D2B55"/>
    <w:rsid w:val="005D3030"/>
    <w:rsid w:val="005D4928"/>
    <w:rsid w:val="005D5B63"/>
    <w:rsid w:val="005D6447"/>
    <w:rsid w:val="005D6671"/>
    <w:rsid w:val="005D71B0"/>
    <w:rsid w:val="005E08E2"/>
    <w:rsid w:val="005E1321"/>
    <w:rsid w:val="005E15FA"/>
    <w:rsid w:val="005E162E"/>
    <w:rsid w:val="005E1666"/>
    <w:rsid w:val="005E1C1D"/>
    <w:rsid w:val="005E21A3"/>
    <w:rsid w:val="005E233F"/>
    <w:rsid w:val="005E2DD4"/>
    <w:rsid w:val="005E2E3E"/>
    <w:rsid w:val="005E37A0"/>
    <w:rsid w:val="005E47F7"/>
    <w:rsid w:val="005E4DEB"/>
    <w:rsid w:val="005E538B"/>
    <w:rsid w:val="005E5528"/>
    <w:rsid w:val="005E587B"/>
    <w:rsid w:val="005E60E9"/>
    <w:rsid w:val="005E6642"/>
    <w:rsid w:val="005E6C5D"/>
    <w:rsid w:val="005E6D43"/>
    <w:rsid w:val="005E7043"/>
    <w:rsid w:val="005E753C"/>
    <w:rsid w:val="005E75AD"/>
    <w:rsid w:val="005F0676"/>
    <w:rsid w:val="005F1E76"/>
    <w:rsid w:val="005F2122"/>
    <w:rsid w:val="005F255F"/>
    <w:rsid w:val="005F2DC9"/>
    <w:rsid w:val="005F333B"/>
    <w:rsid w:val="005F34E6"/>
    <w:rsid w:val="005F37CF"/>
    <w:rsid w:val="005F4215"/>
    <w:rsid w:val="005F50D6"/>
    <w:rsid w:val="005F51D4"/>
    <w:rsid w:val="005F51F9"/>
    <w:rsid w:val="005F6148"/>
    <w:rsid w:val="005F6570"/>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3C14"/>
    <w:rsid w:val="00604277"/>
    <w:rsid w:val="00604447"/>
    <w:rsid w:val="006048FA"/>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2FD"/>
    <w:rsid w:val="006126A1"/>
    <w:rsid w:val="00612ECF"/>
    <w:rsid w:val="00613538"/>
    <w:rsid w:val="006135AD"/>
    <w:rsid w:val="006136EF"/>
    <w:rsid w:val="0061387E"/>
    <w:rsid w:val="00613B56"/>
    <w:rsid w:val="00614AA6"/>
    <w:rsid w:val="00614B9F"/>
    <w:rsid w:val="00615222"/>
    <w:rsid w:val="006152C9"/>
    <w:rsid w:val="00615A36"/>
    <w:rsid w:val="00616134"/>
    <w:rsid w:val="00616815"/>
    <w:rsid w:val="00616835"/>
    <w:rsid w:val="00616E7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464"/>
    <w:rsid w:val="00630CF2"/>
    <w:rsid w:val="00630F60"/>
    <w:rsid w:val="00631549"/>
    <w:rsid w:val="006316A9"/>
    <w:rsid w:val="00632048"/>
    <w:rsid w:val="0063246D"/>
    <w:rsid w:val="0063257C"/>
    <w:rsid w:val="006328C5"/>
    <w:rsid w:val="00632D6B"/>
    <w:rsid w:val="006344FE"/>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946"/>
    <w:rsid w:val="00663029"/>
    <w:rsid w:val="00663046"/>
    <w:rsid w:val="0066372D"/>
    <w:rsid w:val="006637FF"/>
    <w:rsid w:val="00663819"/>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BB3"/>
    <w:rsid w:val="00671932"/>
    <w:rsid w:val="00671E95"/>
    <w:rsid w:val="00672017"/>
    <w:rsid w:val="00672293"/>
    <w:rsid w:val="00672F74"/>
    <w:rsid w:val="006735EB"/>
    <w:rsid w:val="00673847"/>
    <w:rsid w:val="00674840"/>
    <w:rsid w:val="00674964"/>
    <w:rsid w:val="00674C6E"/>
    <w:rsid w:val="00675EF4"/>
    <w:rsid w:val="00676AFD"/>
    <w:rsid w:val="00677831"/>
    <w:rsid w:val="006779CB"/>
    <w:rsid w:val="00677A77"/>
    <w:rsid w:val="006803C4"/>
    <w:rsid w:val="00680467"/>
    <w:rsid w:val="0068087C"/>
    <w:rsid w:val="00680B7E"/>
    <w:rsid w:val="00681927"/>
    <w:rsid w:val="00681F9B"/>
    <w:rsid w:val="0068204B"/>
    <w:rsid w:val="00682215"/>
    <w:rsid w:val="00683408"/>
    <w:rsid w:val="00683B94"/>
    <w:rsid w:val="00683CFC"/>
    <w:rsid w:val="00683F27"/>
    <w:rsid w:val="00684CA4"/>
    <w:rsid w:val="00684E72"/>
    <w:rsid w:val="00685909"/>
    <w:rsid w:val="0068599B"/>
    <w:rsid w:val="006864E8"/>
    <w:rsid w:val="00686692"/>
    <w:rsid w:val="006869EC"/>
    <w:rsid w:val="006876DE"/>
    <w:rsid w:val="00690011"/>
    <w:rsid w:val="006901E4"/>
    <w:rsid w:val="00690316"/>
    <w:rsid w:val="0069077E"/>
    <w:rsid w:val="00690CAC"/>
    <w:rsid w:val="00691C49"/>
    <w:rsid w:val="00692178"/>
    <w:rsid w:val="006927AE"/>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51E4"/>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251"/>
    <w:rsid w:val="006B5B2C"/>
    <w:rsid w:val="006B62A5"/>
    <w:rsid w:val="006B75A9"/>
    <w:rsid w:val="006B7B15"/>
    <w:rsid w:val="006B7FB0"/>
    <w:rsid w:val="006C0913"/>
    <w:rsid w:val="006C0D78"/>
    <w:rsid w:val="006C17A0"/>
    <w:rsid w:val="006C17D4"/>
    <w:rsid w:val="006C2CC5"/>
    <w:rsid w:val="006C3C4A"/>
    <w:rsid w:val="006C4642"/>
    <w:rsid w:val="006C468E"/>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12DD"/>
    <w:rsid w:val="006F20F5"/>
    <w:rsid w:val="006F2149"/>
    <w:rsid w:val="006F242F"/>
    <w:rsid w:val="006F2599"/>
    <w:rsid w:val="006F26AF"/>
    <w:rsid w:val="006F38DB"/>
    <w:rsid w:val="006F3EE2"/>
    <w:rsid w:val="006F412D"/>
    <w:rsid w:val="006F42FA"/>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1DB"/>
    <w:rsid w:val="00703295"/>
    <w:rsid w:val="0070372D"/>
    <w:rsid w:val="00704462"/>
    <w:rsid w:val="007049A5"/>
    <w:rsid w:val="007055DF"/>
    <w:rsid w:val="007058EE"/>
    <w:rsid w:val="00705D39"/>
    <w:rsid w:val="00705D43"/>
    <w:rsid w:val="007063C9"/>
    <w:rsid w:val="0070653A"/>
    <w:rsid w:val="00706C56"/>
    <w:rsid w:val="00707396"/>
    <w:rsid w:val="0070762A"/>
    <w:rsid w:val="00707F9F"/>
    <w:rsid w:val="007103E1"/>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64C4"/>
    <w:rsid w:val="007166B3"/>
    <w:rsid w:val="00716ABD"/>
    <w:rsid w:val="0071708F"/>
    <w:rsid w:val="0071709D"/>
    <w:rsid w:val="00720342"/>
    <w:rsid w:val="00720EA6"/>
    <w:rsid w:val="007214E3"/>
    <w:rsid w:val="00721F24"/>
    <w:rsid w:val="00722D13"/>
    <w:rsid w:val="00722EB6"/>
    <w:rsid w:val="00723B4F"/>
    <w:rsid w:val="007242A3"/>
    <w:rsid w:val="007262AF"/>
    <w:rsid w:val="00726924"/>
    <w:rsid w:val="0072717B"/>
    <w:rsid w:val="0072781B"/>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309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4359"/>
    <w:rsid w:val="00756457"/>
    <w:rsid w:val="0075654A"/>
    <w:rsid w:val="007569EA"/>
    <w:rsid w:val="00756F76"/>
    <w:rsid w:val="00757201"/>
    <w:rsid w:val="0075748A"/>
    <w:rsid w:val="007579D9"/>
    <w:rsid w:val="00757B14"/>
    <w:rsid w:val="00760128"/>
    <w:rsid w:val="00760C85"/>
    <w:rsid w:val="00761AF2"/>
    <w:rsid w:val="00761E49"/>
    <w:rsid w:val="0076316C"/>
    <w:rsid w:val="00763C01"/>
    <w:rsid w:val="00763FAD"/>
    <w:rsid w:val="007643AB"/>
    <w:rsid w:val="00764B79"/>
    <w:rsid w:val="00764F36"/>
    <w:rsid w:val="007650A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2A77"/>
    <w:rsid w:val="00782B72"/>
    <w:rsid w:val="00784CC4"/>
    <w:rsid w:val="00786098"/>
    <w:rsid w:val="00786EB8"/>
    <w:rsid w:val="00787D28"/>
    <w:rsid w:val="0079000C"/>
    <w:rsid w:val="00790033"/>
    <w:rsid w:val="00790B29"/>
    <w:rsid w:val="00790B3E"/>
    <w:rsid w:val="00790D7B"/>
    <w:rsid w:val="00790D93"/>
    <w:rsid w:val="0079159D"/>
    <w:rsid w:val="00791CD7"/>
    <w:rsid w:val="00791F2C"/>
    <w:rsid w:val="007923B8"/>
    <w:rsid w:val="00792D22"/>
    <w:rsid w:val="0079362E"/>
    <w:rsid w:val="007938EF"/>
    <w:rsid w:val="0079430D"/>
    <w:rsid w:val="007953B9"/>
    <w:rsid w:val="0079697B"/>
    <w:rsid w:val="0079754C"/>
    <w:rsid w:val="007A0657"/>
    <w:rsid w:val="007A0679"/>
    <w:rsid w:val="007A0A03"/>
    <w:rsid w:val="007A0AF5"/>
    <w:rsid w:val="007A1172"/>
    <w:rsid w:val="007A1395"/>
    <w:rsid w:val="007A17E7"/>
    <w:rsid w:val="007A22E9"/>
    <w:rsid w:val="007A24A2"/>
    <w:rsid w:val="007A24EB"/>
    <w:rsid w:val="007A25CC"/>
    <w:rsid w:val="007A282D"/>
    <w:rsid w:val="007A331E"/>
    <w:rsid w:val="007A3B34"/>
    <w:rsid w:val="007A3BD0"/>
    <w:rsid w:val="007A455D"/>
    <w:rsid w:val="007A4C6D"/>
    <w:rsid w:val="007A4F2F"/>
    <w:rsid w:val="007A578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87A"/>
    <w:rsid w:val="007C19EA"/>
    <w:rsid w:val="007C1A8C"/>
    <w:rsid w:val="007C22AA"/>
    <w:rsid w:val="007C22CA"/>
    <w:rsid w:val="007C2346"/>
    <w:rsid w:val="007C2707"/>
    <w:rsid w:val="007C2DD4"/>
    <w:rsid w:val="007C33CF"/>
    <w:rsid w:val="007C3543"/>
    <w:rsid w:val="007C36CB"/>
    <w:rsid w:val="007C4758"/>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13C"/>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140"/>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B57"/>
    <w:rsid w:val="00816D49"/>
    <w:rsid w:val="008203A8"/>
    <w:rsid w:val="00820A7B"/>
    <w:rsid w:val="00821833"/>
    <w:rsid w:val="00822C89"/>
    <w:rsid w:val="008241C6"/>
    <w:rsid w:val="008243C9"/>
    <w:rsid w:val="00824831"/>
    <w:rsid w:val="008251AB"/>
    <w:rsid w:val="008255A4"/>
    <w:rsid w:val="008257ED"/>
    <w:rsid w:val="00825ABA"/>
    <w:rsid w:val="0082734C"/>
    <w:rsid w:val="008275D0"/>
    <w:rsid w:val="008278E9"/>
    <w:rsid w:val="0083086E"/>
    <w:rsid w:val="00830FF6"/>
    <w:rsid w:val="008311F1"/>
    <w:rsid w:val="00831204"/>
    <w:rsid w:val="00831208"/>
    <w:rsid w:val="00831253"/>
    <w:rsid w:val="008313BC"/>
    <w:rsid w:val="008322C9"/>
    <w:rsid w:val="0083279B"/>
    <w:rsid w:val="00832B4A"/>
    <w:rsid w:val="00832B94"/>
    <w:rsid w:val="00832F5C"/>
    <w:rsid w:val="00832FB1"/>
    <w:rsid w:val="008332D5"/>
    <w:rsid w:val="0083385A"/>
    <w:rsid w:val="00833B44"/>
    <w:rsid w:val="00833D61"/>
    <w:rsid w:val="00833D71"/>
    <w:rsid w:val="0083414A"/>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12C"/>
    <w:rsid w:val="00851170"/>
    <w:rsid w:val="00851263"/>
    <w:rsid w:val="0085183E"/>
    <w:rsid w:val="00852FCF"/>
    <w:rsid w:val="008536D6"/>
    <w:rsid w:val="00853766"/>
    <w:rsid w:val="00854E60"/>
    <w:rsid w:val="00854F1F"/>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8A3"/>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B4E"/>
    <w:rsid w:val="0088157A"/>
    <w:rsid w:val="00881678"/>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97E7B"/>
    <w:rsid w:val="008A07A8"/>
    <w:rsid w:val="008A0E9B"/>
    <w:rsid w:val="008A0F8E"/>
    <w:rsid w:val="008A16EA"/>
    <w:rsid w:val="008A19CD"/>
    <w:rsid w:val="008A1D51"/>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706F"/>
    <w:rsid w:val="008B7732"/>
    <w:rsid w:val="008B7C30"/>
    <w:rsid w:val="008C04DF"/>
    <w:rsid w:val="008C082D"/>
    <w:rsid w:val="008C1041"/>
    <w:rsid w:val="008C1880"/>
    <w:rsid w:val="008C1897"/>
    <w:rsid w:val="008C1971"/>
    <w:rsid w:val="008C21BF"/>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0B9E"/>
    <w:rsid w:val="008D1DAF"/>
    <w:rsid w:val="008D2147"/>
    <w:rsid w:val="008D2298"/>
    <w:rsid w:val="008D2AC6"/>
    <w:rsid w:val="008D2CAF"/>
    <w:rsid w:val="008D303A"/>
    <w:rsid w:val="008D3ACE"/>
    <w:rsid w:val="008D3C0D"/>
    <w:rsid w:val="008D3C88"/>
    <w:rsid w:val="008D3DE1"/>
    <w:rsid w:val="008D4E7E"/>
    <w:rsid w:val="008D51CC"/>
    <w:rsid w:val="008D648F"/>
    <w:rsid w:val="008D6B57"/>
    <w:rsid w:val="008D6C14"/>
    <w:rsid w:val="008D76C3"/>
    <w:rsid w:val="008D7A55"/>
    <w:rsid w:val="008E0BE2"/>
    <w:rsid w:val="008E0CD1"/>
    <w:rsid w:val="008E10AE"/>
    <w:rsid w:val="008E1CB2"/>
    <w:rsid w:val="008E22D6"/>
    <w:rsid w:val="008E31A9"/>
    <w:rsid w:val="008E4F95"/>
    <w:rsid w:val="008E530B"/>
    <w:rsid w:val="008E5366"/>
    <w:rsid w:val="008E5533"/>
    <w:rsid w:val="008E737B"/>
    <w:rsid w:val="008E775F"/>
    <w:rsid w:val="008E7D8A"/>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18E1"/>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068"/>
    <w:rsid w:val="00915C7E"/>
    <w:rsid w:val="009166AF"/>
    <w:rsid w:val="00917862"/>
    <w:rsid w:val="009206C0"/>
    <w:rsid w:val="00920C62"/>
    <w:rsid w:val="00922606"/>
    <w:rsid w:val="00922791"/>
    <w:rsid w:val="00922D31"/>
    <w:rsid w:val="009237A3"/>
    <w:rsid w:val="009239F9"/>
    <w:rsid w:val="00923F34"/>
    <w:rsid w:val="0092559F"/>
    <w:rsid w:val="00925C6F"/>
    <w:rsid w:val="0092607C"/>
    <w:rsid w:val="00926081"/>
    <w:rsid w:val="0092675A"/>
    <w:rsid w:val="00930389"/>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1580"/>
    <w:rsid w:val="00942962"/>
    <w:rsid w:val="00943006"/>
    <w:rsid w:val="00943F94"/>
    <w:rsid w:val="00944A06"/>
    <w:rsid w:val="00944BCF"/>
    <w:rsid w:val="00944E0C"/>
    <w:rsid w:val="00945998"/>
    <w:rsid w:val="00945CE8"/>
    <w:rsid w:val="00946C48"/>
    <w:rsid w:val="00946D8B"/>
    <w:rsid w:val="00946DD8"/>
    <w:rsid w:val="00946EFF"/>
    <w:rsid w:val="00946F6E"/>
    <w:rsid w:val="009474C2"/>
    <w:rsid w:val="0094777A"/>
    <w:rsid w:val="00947A98"/>
    <w:rsid w:val="0095083A"/>
    <w:rsid w:val="00950D81"/>
    <w:rsid w:val="00950FF6"/>
    <w:rsid w:val="00951BD9"/>
    <w:rsid w:val="009528A2"/>
    <w:rsid w:val="00952A05"/>
    <w:rsid w:val="00953831"/>
    <w:rsid w:val="00953F58"/>
    <w:rsid w:val="009543EB"/>
    <w:rsid w:val="009543FC"/>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505B"/>
    <w:rsid w:val="009758E3"/>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A15"/>
    <w:rsid w:val="00997F4B"/>
    <w:rsid w:val="009A0B5D"/>
    <w:rsid w:val="009A0DA5"/>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897"/>
    <w:rsid w:val="009A6A6F"/>
    <w:rsid w:val="009A735F"/>
    <w:rsid w:val="009B04F1"/>
    <w:rsid w:val="009B07DC"/>
    <w:rsid w:val="009B08FB"/>
    <w:rsid w:val="009B1226"/>
    <w:rsid w:val="009B13B9"/>
    <w:rsid w:val="009B18A9"/>
    <w:rsid w:val="009B1AD4"/>
    <w:rsid w:val="009B1B69"/>
    <w:rsid w:val="009B1D67"/>
    <w:rsid w:val="009B3317"/>
    <w:rsid w:val="009B47EE"/>
    <w:rsid w:val="009B500C"/>
    <w:rsid w:val="009B533B"/>
    <w:rsid w:val="009B5A67"/>
    <w:rsid w:val="009B6084"/>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732"/>
    <w:rsid w:val="009D29E9"/>
    <w:rsid w:val="009D3626"/>
    <w:rsid w:val="009D3B66"/>
    <w:rsid w:val="009D443F"/>
    <w:rsid w:val="009D586C"/>
    <w:rsid w:val="009D655A"/>
    <w:rsid w:val="009D68FB"/>
    <w:rsid w:val="009D6EE3"/>
    <w:rsid w:val="009D72FC"/>
    <w:rsid w:val="009D771F"/>
    <w:rsid w:val="009D7BA9"/>
    <w:rsid w:val="009D7CD5"/>
    <w:rsid w:val="009E0117"/>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64B"/>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52C1"/>
    <w:rsid w:val="009F52CE"/>
    <w:rsid w:val="009F5EB6"/>
    <w:rsid w:val="009F62D9"/>
    <w:rsid w:val="009F663E"/>
    <w:rsid w:val="009F6F37"/>
    <w:rsid w:val="00A00C12"/>
    <w:rsid w:val="00A016F4"/>
    <w:rsid w:val="00A01D7B"/>
    <w:rsid w:val="00A01FC1"/>
    <w:rsid w:val="00A0211B"/>
    <w:rsid w:val="00A037C8"/>
    <w:rsid w:val="00A03AB2"/>
    <w:rsid w:val="00A03AC2"/>
    <w:rsid w:val="00A03C7D"/>
    <w:rsid w:val="00A03FAB"/>
    <w:rsid w:val="00A04583"/>
    <w:rsid w:val="00A04B94"/>
    <w:rsid w:val="00A04CCE"/>
    <w:rsid w:val="00A04D6C"/>
    <w:rsid w:val="00A053A2"/>
    <w:rsid w:val="00A054D7"/>
    <w:rsid w:val="00A055A5"/>
    <w:rsid w:val="00A059F8"/>
    <w:rsid w:val="00A05DD6"/>
    <w:rsid w:val="00A06074"/>
    <w:rsid w:val="00A0626C"/>
    <w:rsid w:val="00A06502"/>
    <w:rsid w:val="00A07A85"/>
    <w:rsid w:val="00A07E04"/>
    <w:rsid w:val="00A1067D"/>
    <w:rsid w:val="00A108E0"/>
    <w:rsid w:val="00A10938"/>
    <w:rsid w:val="00A10977"/>
    <w:rsid w:val="00A113C1"/>
    <w:rsid w:val="00A116EB"/>
    <w:rsid w:val="00A117B2"/>
    <w:rsid w:val="00A11EA9"/>
    <w:rsid w:val="00A12068"/>
    <w:rsid w:val="00A120B9"/>
    <w:rsid w:val="00A1260A"/>
    <w:rsid w:val="00A1264F"/>
    <w:rsid w:val="00A12763"/>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1CD7"/>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831"/>
    <w:rsid w:val="00A32E8A"/>
    <w:rsid w:val="00A33F37"/>
    <w:rsid w:val="00A342AB"/>
    <w:rsid w:val="00A34481"/>
    <w:rsid w:val="00A34A91"/>
    <w:rsid w:val="00A34AE0"/>
    <w:rsid w:val="00A34DE6"/>
    <w:rsid w:val="00A34F8A"/>
    <w:rsid w:val="00A356F4"/>
    <w:rsid w:val="00A35A96"/>
    <w:rsid w:val="00A35C5C"/>
    <w:rsid w:val="00A35E95"/>
    <w:rsid w:val="00A361CA"/>
    <w:rsid w:val="00A36AB7"/>
    <w:rsid w:val="00A374EB"/>
    <w:rsid w:val="00A3768F"/>
    <w:rsid w:val="00A40131"/>
    <w:rsid w:val="00A402A1"/>
    <w:rsid w:val="00A41D8A"/>
    <w:rsid w:val="00A4274E"/>
    <w:rsid w:val="00A440FE"/>
    <w:rsid w:val="00A44175"/>
    <w:rsid w:val="00A44D8F"/>
    <w:rsid w:val="00A45768"/>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C1E"/>
    <w:rsid w:val="00A52DCE"/>
    <w:rsid w:val="00A53477"/>
    <w:rsid w:val="00A54E22"/>
    <w:rsid w:val="00A55140"/>
    <w:rsid w:val="00A554DC"/>
    <w:rsid w:val="00A555A5"/>
    <w:rsid w:val="00A55E9F"/>
    <w:rsid w:val="00A562CA"/>
    <w:rsid w:val="00A56787"/>
    <w:rsid w:val="00A5694E"/>
    <w:rsid w:val="00A571AE"/>
    <w:rsid w:val="00A571FE"/>
    <w:rsid w:val="00A575B4"/>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D45"/>
    <w:rsid w:val="00A77212"/>
    <w:rsid w:val="00A77A28"/>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508"/>
    <w:rsid w:val="00A84F12"/>
    <w:rsid w:val="00A856EB"/>
    <w:rsid w:val="00A86236"/>
    <w:rsid w:val="00A875E3"/>
    <w:rsid w:val="00A87694"/>
    <w:rsid w:val="00A9022E"/>
    <w:rsid w:val="00A902D4"/>
    <w:rsid w:val="00A9079C"/>
    <w:rsid w:val="00A90C0D"/>
    <w:rsid w:val="00A90FFB"/>
    <w:rsid w:val="00A91257"/>
    <w:rsid w:val="00A91EA3"/>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4BD"/>
    <w:rsid w:val="00A979B1"/>
    <w:rsid w:val="00AA0AD4"/>
    <w:rsid w:val="00AA0B17"/>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6BB6"/>
    <w:rsid w:val="00AA7470"/>
    <w:rsid w:val="00AA7BCE"/>
    <w:rsid w:val="00AA7BF3"/>
    <w:rsid w:val="00AA7D57"/>
    <w:rsid w:val="00AB02E9"/>
    <w:rsid w:val="00AB10EA"/>
    <w:rsid w:val="00AB16B3"/>
    <w:rsid w:val="00AB1EFA"/>
    <w:rsid w:val="00AB1F1A"/>
    <w:rsid w:val="00AB2EE7"/>
    <w:rsid w:val="00AB31D7"/>
    <w:rsid w:val="00AB33AA"/>
    <w:rsid w:val="00AB3A75"/>
    <w:rsid w:val="00AB3F0D"/>
    <w:rsid w:val="00AB4639"/>
    <w:rsid w:val="00AB48EC"/>
    <w:rsid w:val="00AB4C6E"/>
    <w:rsid w:val="00AB53E4"/>
    <w:rsid w:val="00AB5467"/>
    <w:rsid w:val="00AB5488"/>
    <w:rsid w:val="00AB6007"/>
    <w:rsid w:val="00AB6EAC"/>
    <w:rsid w:val="00AC00D2"/>
    <w:rsid w:val="00AC0699"/>
    <w:rsid w:val="00AC131B"/>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4827"/>
    <w:rsid w:val="00AD5FE2"/>
    <w:rsid w:val="00AD76F2"/>
    <w:rsid w:val="00AD7D03"/>
    <w:rsid w:val="00AE1224"/>
    <w:rsid w:val="00AE12C5"/>
    <w:rsid w:val="00AE18A3"/>
    <w:rsid w:val="00AE1B0D"/>
    <w:rsid w:val="00AE1DBB"/>
    <w:rsid w:val="00AE2673"/>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222A"/>
    <w:rsid w:val="00AF2255"/>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3F7"/>
    <w:rsid w:val="00B05CBC"/>
    <w:rsid w:val="00B06363"/>
    <w:rsid w:val="00B06A70"/>
    <w:rsid w:val="00B06B41"/>
    <w:rsid w:val="00B06BA8"/>
    <w:rsid w:val="00B06D0F"/>
    <w:rsid w:val="00B0706E"/>
    <w:rsid w:val="00B076BD"/>
    <w:rsid w:val="00B07A6A"/>
    <w:rsid w:val="00B07B44"/>
    <w:rsid w:val="00B07BE6"/>
    <w:rsid w:val="00B10A7B"/>
    <w:rsid w:val="00B10BBD"/>
    <w:rsid w:val="00B1122A"/>
    <w:rsid w:val="00B11638"/>
    <w:rsid w:val="00B1199E"/>
    <w:rsid w:val="00B1218F"/>
    <w:rsid w:val="00B122CE"/>
    <w:rsid w:val="00B12341"/>
    <w:rsid w:val="00B129B3"/>
    <w:rsid w:val="00B13262"/>
    <w:rsid w:val="00B1340D"/>
    <w:rsid w:val="00B135A4"/>
    <w:rsid w:val="00B13E3E"/>
    <w:rsid w:val="00B14140"/>
    <w:rsid w:val="00B145CD"/>
    <w:rsid w:val="00B14791"/>
    <w:rsid w:val="00B14AC6"/>
    <w:rsid w:val="00B14BE0"/>
    <w:rsid w:val="00B14C20"/>
    <w:rsid w:val="00B14E56"/>
    <w:rsid w:val="00B16238"/>
    <w:rsid w:val="00B168B5"/>
    <w:rsid w:val="00B173B2"/>
    <w:rsid w:val="00B2005F"/>
    <w:rsid w:val="00B20164"/>
    <w:rsid w:val="00B202C7"/>
    <w:rsid w:val="00B203F3"/>
    <w:rsid w:val="00B2101D"/>
    <w:rsid w:val="00B210D6"/>
    <w:rsid w:val="00B21628"/>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1FE5"/>
    <w:rsid w:val="00B32AAE"/>
    <w:rsid w:val="00B32C06"/>
    <w:rsid w:val="00B32E8B"/>
    <w:rsid w:val="00B33711"/>
    <w:rsid w:val="00B339BC"/>
    <w:rsid w:val="00B33D65"/>
    <w:rsid w:val="00B33EA5"/>
    <w:rsid w:val="00B33F5C"/>
    <w:rsid w:val="00B340AB"/>
    <w:rsid w:val="00B34514"/>
    <w:rsid w:val="00B34550"/>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375"/>
    <w:rsid w:val="00B405E4"/>
    <w:rsid w:val="00B412BD"/>
    <w:rsid w:val="00B419E4"/>
    <w:rsid w:val="00B41C6A"/>
    <w:rsid w:val="00B42043"/>
    <w:rsid w:val="00B42162"/>
    <w:rsid w:val="00B432A0"/>
    <w:rsid w:val="00B4424E"/>
    <w:rsid w:val="00B44753"/>
    <w:rsid w:val="00B45088"/>
    <w:rsid w:val="00B45473"/>
    <w:rsid w:val="00B457B8"/>
    <w:rsid w:val="00B45F25"/>
    <w:rsid w:val="00B462A7"/>
    <w:rsid w:val="00B46F85"/>
    <w:rsid w:val="00B47387"/>
    <w:rsid w:val="00B4738B"/>
    <w:rsid w:val="00B476AF"/>
    <w:rsid w:val="00B4772D"/>
    <w:rsid w:val="00B47CC4"/>
    <w:rsid w:val="00B5124B"/>
    <w:rsid w:val="00B517F7"/>
    <w:rsid w:val="00B518E5"/>
    <w:rsid w:val="00B51AE9"/>
    <w:rsid w:val="00B51C75"/>
    <w:rsid w:val="00B51DE4"/>
    <w:rsid w:val="00B51EBF"/>
    <w:rsid w:val="00B52006"/>
    <w:rsid w:val="00B52AFC"/>
    <w:rsid w:val="00B52B41"/>
    <w:rsid w:val="00B52C97"/>
    <w:rsid w:val="00B52EFE"/>
    <w:rsid w:val="00B535A3"/>
    <w:rsid w:val="00B539CF"/>
    <w:rsid w:val="00B53FA1"/>
    <w:rsid w:val="00B54E35"/>
    <w:rsid w:val="00B56016"/>
    <w:rsid w:val="00B562D1"/>
    <w:rsid w:val="00B568B8"/>
    <w:rsid w:val="00B56CDC"/>
    <w:rsid w:val="00B56E01"/>
    <w:rsid w:val="00B56F07"/>
    <w:rsid w:val="00B570B9"/>
    <w:rsid w:val="00B5715D"/>
    <w:rsid w:val="00B57479"/>
    <w:rsid w:val="00B60331"/>
    <w:rsid w:val="00B607A0"/>
    <w:rsid w:val="00B60A8A"/>
    <w:rsid w:val="00B60DCA"/>
    <w:rsid w:val="00B61824"/>
    <w:rsid w:val="00B6244F"/>
    <w:rsid w:val="00B62BAE"/>
    <w:rsid w:val="00B62C84"/>
    <w:rsid w:val="00B6305A"/>
    <w:rsid w:val="00B63483"/>
    <w:rsid w:val="00B6369D"/>
    <w:rsid w:val="00B63C73"/>
    <w:rsid w:val="00B642C5"/>
    <w:rsid w:val="00B65479"/>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48F4"/>
    <w:rsid w:val="00B75204"/>
    <w:rsid w:val="00B7615E"/>
    <w:rsid w:val="00B76B5C"/>
    <w:rsid w:val="00B76DB6"/>
    <w:rsid w:val="00B76EA0"/>
    <w:rsid w:val="00B775B0"/>
    <w:rsid w:val="00B77761"/>
    <w:rsid w:val="00B77D22"/>
    <w:rsid w:val="00B77DBF"/>
    <w:rsid w:val="00B801A6"/>
    <w:rsid w:val="00B80269"/>
    <w:rsid w:val="00B8044D"/>
    <w:rsid w:val="00B81030"/>
    <w:rsid w:val="00B810DF"/>
    <w:rsid w:val="00B818A6"/>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1"/>
    <w:rsid w:val="00B90A68"/>
    <w:rsid w:val="00B90D26"/>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51D"/>
    <w:rsid w:val="00B96C22"/>
    <w:rsid w:val="00B96CFE"/>
    <w:rsid w:val="00B972D3"/>
    <w:rsid w:val="00B97C29"/>
    <w:rsid w:val="00BA0098"/>
    <w:rsid w:val="00BA036D"/>
    <w:rsid w:val="00BA0445"/>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4A8"/>
    <w:rsid w:val="00BB2765"/>
    <w:rsid w:val="00BB3136"/>
    <w:rsid w:val="00BB32F9"/>
    <w:rsid w:val="00BB3497"/>
    <w:rsid w:val="00BB3940"/>
    <w:rsid w:val="00BB4389"/>
    <w:rsid w:val="00BB5587"/>
    <w:rsid w:val="00BB5F6F"/>
    <w:rsid w:val="00BB611F"/>
    <w:rsid w:val="00BB61BE"/>
    <w:rsid w:val="00BB64A9"/>
    <w:rsid w:val="00BB6B61"/>
    <w:rsid w:val="00BB7191"/>
    <w:rsid w:val="00BB76D3"/>
    <w:rsid w:val="00BB7FBE"/>
    <w:rsid w:val="00BC0922"/>
    <w:rsid w:val="00BC1712"/>
    <w:rsid w:val="00BC19AD"/>
    <w:rsid w:val="00BC1B16"/>
    <w:rsid w:val="00BC1B26"/>
    <w:rsid w:val="00BC1F08"/>
    <w:rsid w:val="00BC22AB"/>
    <w:rsid w:val="00BC278B"/>
    <w:rsid w:val="00BC2797"/>
    <w:rsid w:val="00BC2DF0"/>
    <w:rsid w:val="00BC2F58"/>
    <w:rsid w:val="00BC3101"/>
    <w:rsid w:val="00BC4189"/>
    <w:rsid w:val="00BC4227"/>
    <w:rsid w:val="00BC4340"/>
    <w:rsid w:val="00BC4952"/>
    <w:rsid w:val="00BC54CD"/>
    <w:rsid w:val="00BC56F5"/>
    <w:rsid w:val="00BC6014"/>
    <w:rsid w:val="00BC615D"/>
    <w:rsid w:val="00BC6BE0"/>
    <w:rsid w:val="00BC6CD8"/>
    <w:rsid w:val="00BC6CDA"/>
    <w:rsid w:val="00BC6EAE"/>
    <w:rsid w:val="00BC73E9"/>
    <w:rsid w:val="00BC76B1"/>
    <w:rsid w:val="00BD1366"/>
    <w:rsid w:val="00BD1656"/>
    <w:rsid w:val="00BD1827"/>
    <w:rsid w:val="00BD18CC"/>
    <w:rsid w:val="00BD1AC1"/>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903"/>
    <w:rsid w:val="00BE2E8B"/>
    <w:rsid w:val="00BE318A"/>
    <w:rsid w:val="00BE349E"/>
    <w:rsid w:val="00BE35DA"/>
    <w:rsid w:val="00BE44F2"/>
    <w:rsid w:val="00BE76D4"/>
    <w:rsid w:val="00BF0A46"/>
    <w:rsid w:val="00BF0E8E"/>
    <w:rsid w:val="00BF17C6"/>
    <w:rsid w:val="00BF1A7F"/>
    <w:rsid w:val="00BF2085"/>
    <w:rsid w:val="00BF2E36"/>
    <w:rsid w:val="00BF3E91"/>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07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1C9"/>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61F2"/>
    <w:rsid w:val="00C46492"/>
    <w:rsid w:val="00C46F61"/>
    <w:rsid w:val="00C47598"/>
    <w:rsid w:val="00C47BB2"/>
    <w:rsid w:val="00C47CC5"/>
    <w:rsid w:val="00C5014C"/>
    <w:rsid w:val="00C50A0D"/>
    <w:rsid w:val="00C50F0D"/>
    <w:rsid w:val="00C5179B"/>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60425"/>
    <w:rsid w:val="00C60557"/>
    <w:rsid w:val="00C60AFD"/>
    <w:rsid w:val="00C60C2D"/>
    <w:rsid w:val="00C6162E"/>
    <w:rsid w:val="00C6190E"/>
    <w:rsid w:val="00C61E0E"/>
    <w:rsid w:val="00C62E53"/>
    <w:rsid w:val="00C62E87"/>
    <w:rsid w:val="00C62FB0"/>
    <w:rsid w:val="00C63780"/>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BF0"/>
    <w:rsid w:val="00C85FED"/>
    <w:rsid w:val="00C86467"/>
    <w:rsid w:val="00C87199"/>
    <w:rsid w:val="00C87581"/>
    <w:rsid w:val="00C90404"/>
    <w:rsid w:val="00C90A32"/>
    <w:rsid w:val="00C912FD"/>
    <w:rsid w:val="00C91A3F"/>
    <w:rsid w:val="00C92316"/>
    <w:rsid w:val="00C92547"/>
    <w:rsid w:val="00C926FD"/>
    <w:rsid w:val="00C941A8"/>
    <w:rsid w:val="00C95C72"/>
    <w:rsid w:val="00C95FE9"/>
    <w:rsid w:val="00C962B5"/>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143"/>
    <w:rsid w:val="00CA3B64"/>
    <w:rsid w:val="00CA4E97"/>
    <w:rsid w:val="00CA5E6A"/>
    <w:rsid w:val="00CA6108"/>
    <w:rsid w:val="00CA64D5"/>
    <w:rsid w:val="00CA66DA"/>
    <w:rsid w:val="00CA67A1"/>
    <w:rsid w:val="00CA7A20"/>
    <w:rsid w:val="00CB1877"/>
    <w:rsid w:val="00CB1AAC"/>
    <w:rsid w:val="00CB21E2"/>
    <w:rsid w:val="00CB3192"/>
    <w:rsid w:val="00CB3201"/>
    <w:rsid w:val="00CB3415"/>
    <w:rsid w:val="00CB360D"/>
    <w:rsid w:val="00CB3785"/>
    <w:rsid w:val="00CB3A41"/>
    <w:rsid w:val="00CB3B84"/>
    <w:rsid w:val="00CB4329"/>
    <w:rsid w:val="00CB4B1F"/>
    <w:rsid w:val="00CB4E57"/>
    <w:rsid w:val="00CB5BB6"/>
    <w:rsid w:val="00CB6290"/>
    <w:rsid w:val="00CB6785"/>
    <w:rsid w:val="00CB6E40"/>
    <w:rsid w:val="00CB6EAE"/>
    <w:rsid w:val="00CB7127"/>
    <w:rsid w:val="00CB766B"/>
    <w:rsid w:val="00CB7BF2"/>
    <w:rsid w:val="00CB7C04"/>
    <w:rsid w:val="00CB7E10"/>
    <w:rsid w:val="00CC03F6"/>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E"/>
    <w:rsid w:val="00CD0040"/>
    <w:rsid w:val="00CD0569"/>
    <w:rsid w:val="00CD0BEF"/>
    <w:rsid w:val="00CD0EF3"/>
    <w:rsid w:val="00CD109D"/>
    <w:rsid w:val="00CD1E9D"/>
    <w:rsid w:val="00CD243C"/>
    <w:rsid w:val="00CD2A30"/>
    <w:rsid w:val="00CD2D54"/>
    <w:rsid w:val="00CD4041"/>
    <w:rsid w:val="00CD4565"/>
    <w:rsid w:val="00CD461B"/>
    <w:rsid w:val="00CD4823"/>
    <w:rsid w:val="00CD4B0C"/>
    <w:rsid w:val="00CD5288"/>
    <w:rsid w:val="00CD53FF"/>
    <w:rsid w:val="00CD57BE"/>
    <w:rsid w:val="00CD5DE7"/>
    <w:rsid w:val="00CD6672"/>
    <w:rsid w:val="00CD66E6"/>
    <w:rsid w:val="00CD6ABB"/>
    <w:rsid w:val="00CD79E5"/>
    <w:rsid w:val="00CD7AB9"/>
    <w:rsid w:val="00CE158F"/>
    <w:rsid w:val="00CE1872"/>
    <w:rsid w:val="00CE1983"/>
    <w:rsid w:val="00CE2075"/>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5FA4"/>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0C93C"/>
    <w:rsid w:val="00D10E20"/>
    <w:rsid w:val="00D1160E"/>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48"/>
    <w:rsid w:val="00D34914"/>
    <w:rsid w:val="00D36606"/>
    <w:rsid w:val="00D36816"/>
    <w:rsid w:val="00D36CD7"/>
    <w:rsid w:val="00D36ED9"/>
    <w:rsid w:val="00D37A37"/>
    <w:rsid w:val="00D4101D"/>
    <w:rsid w:val="00D4128C"/>
    <w:rsid w:val="00D42AFB"/>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AF9"/>
    <w:rsid w:val="00D53A98"/>
    <w:rsid w:val="00D53F6E"/>
    <w:rsid w:val="00D54174"/>
    <w:rsid w:val="00D548CF"/>
    <w:rsid w:val="00D5491C"/>
    <w:rsid w:val="00D54CCF"/>
    <w:rsid w:val="00D554E8"/>
    <w:rsid w:val="00D55E12"/>
    <w:rsid w:val="00D5657D"/>
    <w:rsid w:val="00D5704D"/>
    <w:rsid w:val="00D5748E"/>
    <w:rsid w:val="00D577BB"/>
    <w:rsid w:val="00D57A88"/>
    <w:rsid w:val="00D60B39"/>
    <w:rsid w:val="00D610C4"/>
    <w:rsid w:val="00D612A9"/>
    <w:rsid w:val="00D61309"/>
    <w:rsid w:val="00D61ABF"/>
    <w:rsid w:val="00D61CE2"/>
    <w:rsid w:val="00D61E63"/>
    <w:rsid w:val="00D6201F"/>
    <w:rsid w:val="00D63253"/>
    <w:rsid w:val="00D636BE"/>
    <w:rsid w:val="00D639DA"/>
    <w:rsid w:val="00D6411E"/>
    <w:rsid w:val="00D64482"/>
    <w:rsid w:val="00D64979"/>
    <w:rsid w:val="00D64A0C"/>
    <w:rsid w:val="00D65C71"/>
    <w:rsid w:val="00D65DCC"/>
    <w:rsid w:val="00D66234"/>
    <w:rsid w:val="00D66935"/>
    <w:rsid w:val="00D66C59"/>
    <w:rsid w:val="00D67313"/>
    <w:rsid w:val="00D702CA"/>
    <w:rsid w:val="00D70636"/>
    <w:rsid w:val="00D71230"/>
    <w:rsid w:val="00D722C4"/>
    <w:rsid w:val="00D7313C"/>
    <w:rsid w:val="00D735D0"/>
    <w:rsid w:val="00D738D2"/>
    <w:rsid w:val="00D74118"/>
    <w:rsid w:val="00D74693"/>
    <w:rsid w:val="00D74696"/>
    <w:rsid w:val="00D75688"/>
    <w:rsid w:val="00D757BC"/>
    <w:rsid w:val="00D7589B"/>
    <w:rsid w:val="00D760A2"/>
    <w:rsid w:val="00D77315"/>
    <w:rsid w:val="00D77465"/>
    <w:rsid w:val="00D77D3C"/>
    <w:rsid w:val="00D80021"/>
    <w:rsid w:val="00D807E5"/>
    <w:rsid w:val="00D80803"/>
    <w:rsid w:val="00D80843"/>
    <w:rsid w:val="00D81B8F"/>
    <w:rsid w:val="00D833BE"/>
    <w:rsid w:val="00D84C22"/>
    <w:rsid w:val="00D8562F"/>
    <w:rsid w:val="00D858D9"/>
    <w:rsid w:val="00D85B15"/>
    <w:rsid w:val="00D8724C"/>
    <w:rsid w:val="00D8796D"/>
    <w:rsid w:val="00D87E37"/>
    <w:rsid w:val="00D87F8C"/>
    <w:rsid w:val="00D9027A"/>
    <w:rsid w:val="00D90280"/>
    <w:rsid w:val="00D90A85"/>
    <w:rsid w:val="00D91760"/>
    <w:rsid w:val="00D923F7"/>
    <w:rsid w:val="00D9272F"/>
    <w:rsid w:val="00D92936"/>
    <w:rsid w:val="00D929A3"/>
    <w:rsid w:val="00D93004"/>
    <w:rsid w:val="00D930C0"/>
    <w:rsid w:val="00D936B2"/>
    <w:rsid w:val="00D93711"/>
    <w:rsid w:val="00D938C1"/>
    <w:rsid w:val="00D939E9"/>
    <w:rsid w:val="00D942C4"/>
    <w:rsid w:val="00D94901"/>
    <w:rsid w:val="00D95413"/>
    <w:rsid w:val="00D95B4C"/>
    <w:rsid w:val="00D963A9"/>
    <w:rsid w:val="00D96479"/>
    <w:rsid w:val="00D964FA"/>
    <w:rsid w:val="00D96D2A"/>
    <w:rsid w:val="00D96F2A"/>
    <w:rsid w:val="00D97571"/>
    <w:rsid w:val="00D97A50"/>
    <w:rsid w:val="00DA05BF"/>
    <w:rsid w:val="00DA0C2C"/>
    <w:rsid w:val="00DA193F"/>
    <w:rsid w:val="00DA1B0B"/>
    <w:rsid w:val="00DA23FA"/>
    <w:rsid w:val="00DA2589"/>
    <w:rsid w:val="00DA29C7"/>
    <w:rsid w:val="00DA2AF8"/>
    <w:rsid w:val="00DA2C76"/>
    <w:rsid w:val="00DA37EF"/>
    <w:rsid w:val="00DA386A"/>
    <w:rsid w:val="00DA466E"/>
    <w:rsid w:val="00DA47A8"/>
    <w:rsid w:val="00DA524D"/>
    <w:rsid w:val="00DA7D61"/>
    <w:rsid w:val="00DB0BB5"/>
    <w:rsid w:val="00DB14DD"/>
    <w:rsid w:val="00DB1890"/>
    <w:rsid w:val="00DB1D21"/>
    <w:rsid w:val="00DB1F2C"/>
    <w:rsid w:val="00DB203C"/>
    <w:rsid w:val="00DB2897"/>
    <w:rsid w:val="00DB2E73"/>
    <w:rsid w:val="00DB328C"/>
    <w:rsid w:val="00DB3592"/>
    <w:rsid w:val="00DB3FDB"/>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579E"/>
    <w:rsid w:val="00DE6492"/>
    <w:rsid w:val="00DE652F"/>
    <w:rsid w:val="00DE65AF"/>
    <w:rsid w:val="00DE7902"/>
    <w:rsid w:val="00DF02EE"/>
    <w:rsid w:val="00DF0517"/>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1290"/>
    <w:rsid w:val="00E113B7"/>
    <w:rsid w:val="00E114C5"/>
    <w:rsid w:val="00E12316"/>
    <w:rsid w:val="00E1277F"/>
    <w:rsid w:val="00E12E73"/>
    <w:rsid w:val="00E139D5"/>
    <w:rsid w:val="00E14042"/>
    <w:rsid w:val="00E144E8"/>
    <w:rsid w:val="00E14CA5"/>
    <w:rsid w:val="00E15202"/>
    <w:rsid w:val="00E152DF"/>
    <w:rsid w:val="00E15505"/>
    <w:rsid w:val="00E15611"/>
    <w:rsid w:val="00E162B5"/>
    <w:rsid w:val="00E17141"/>
    <w:rsid w:val="00E17D3D"/>
    <w:rsid w:val="00E21896"/>
    <w:rsid w:val="00E219A1"/>
    <w:rsid w:val="00E2202A"/>
    <w:rsid w:val="00E22D1B"/>
    <w:rsid w:val="00E2324A"/>
    <w:rsid w:val="00E235F5"/>
    <w:rsid w:val="00E23783"/>
    <w:rsid w:val="00E237BD"/>
    <w:rsid w:val="00E23A53"/>
    <w:rsid w:val="00E23DF4"/>
    <w:rsid w:val="00E2401E"/>
    <w:rsid w:val="00E256E5"/>
    <w:rsid w:val="00E26411"/>
    <w:rsid w:val="00E264BC"/>
    <w:rsid w:val="00E26AC1"/>
    <w:rsid w:val="00E2720A"/>
    <w:rsid w:val="00E2779A"/>
    <w:rsid w:val="00E27AE8"/>
    <w:rsid w:val="00E27AEB"/>
    <w:rsid w:val="00E3008F"/>
    <w:rsid w:val="00E307B6"/>
    <w:rsid w:val="00E3142D"/>
    <w:rsid w:val="00E316F5"/>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28F9"/>
    <w:rsid w:val="00E52D8F"/>
    <w:rsid w:val="00E53522"/>
    <w:rsid w:val="00E545FA"/>
    <w:rsid w:val="00E546E8"/>
    <w:rsid w:val="00E5496E"/>
    <w:rsid w:val="00E55854"/>
    <w:rsid w:val="00E55BA5"/>
    <w:rsid w:val="00E56707"/>
    <w:rsid w:val="00E56ACD"/>
    <w:rsid w:val="00E57279"/>
    <w:rsid w:val="00E57739"/>
    <w:rsid w:val="00E6045F"/>
    <w:rsid w:val="00E605FC"/>
    <w:rsid w:val="00E60CA2"/>
    <w:rsid w:val="00E628AD"/>
    <w:rsid w:val="00E62908"/>
    <w:rsid w:val="00E64339"/>
    <w:rsid w:val="00E64DAA"/>
    <w:rsid w:val="00E6504A"/>
    <w:rsid w:val="00E656C5"/>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227"/>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5726"/>
    <w:rsid w:val="00E85E2B"/>
    <w:rsid w:val="00E872A7"/>
    <w:rsid w:val="00E878CC"/>
    <w:rsid w:val="00E87A7D"/>
    <w:rsid w:val="00E87EAD"/>
    <w:rsid w:val="00E901AB"/>
    <w:rsid w:val="00E90AF8"/>
    <w:rsid w:val="00E923FD"/>
    <w:rsid w:val="00E924F7"/>
    <w:rsid w:val="00E9292A"/>
    <w:rsid w:val="00E9308C"/>
    <w:rsid w:val="00E93DA5"/>
    <w:rsid w:val="00E94687"/>
    <w:rsid w:val="00E95DD9"/>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C4D"/>
    <w:rsid w:val="00EA539E"/>
    <w:rsid w:val="00EA5F80"/>
    <w:rsid w:val="00EA641F"/>
    <w:rsid w:val="00EA64F1"/>
    <w:rsid w:val="00EA670C"/>
    <w:rsid w:val="00EA6A5A"/>
    <w:rsid w:val="00EA6F05"/>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4915"/>
    <w:rsid w:val="00EC5199"/>
    <w:rsid w:val="00EC6827"/>
    <w:rsid w:val="00EC6D38"/>
    <w:rsid w:val="00EC7169"/>
    <w:rsid w:val="00EC7B1E"/>
    <w:rsid w:val="00EC7C76"/>
    <w:rsid w:val="00EC7F14"/>
    <w:rsid w:val="00EC7F2B"/>
    <w:rsid w:val="00EC7FC4"/>
    <w:rsid w:val="00ED0190"/>
    <w:rsid w:val="00ED2B2B"/>
    <w:rsid w:val="00ED2D7B"/>
    <w:rsid w:val="00ED2EBD"/>
    <w:rsid w:val="00ED3078"/>
    <w:rsid w:val="00ED3187"/>
    <w:rsid w:val="00ED35A7"/>
    <w:rsid w:val="00ED3B24"/>
    <w:rsid w:val="00ED3BB6"/>
    <w:rsid w:val="00ED409E"/>
    <w:rsid w:val="00ED415E"/>
    <w:rsid w:val="00ED450E"/>
    <w:rsid w:val="00ED473B"/>
    <w:rsid w:val="00ED4969"/>
    <w:rsid w:val="00ED56D3"/>
    <w:rsid w:val="00ED683B"/>
    <w:rsid w:val="00ED7770"/>
    <w:rsid w:val="00ED78E4"/>
    <w:rsid w:val="00EE1043"/>
    <w:rsid w:val="00EE1A88"/>
    <w:rsid w:val="00EE1CA1"/>
    <w:rsid w:val="00EE220A"/>
    <w:rsid w:val="00EE2448"/>
    <w:rsid w:val="00EE249B"/>
    <w:rsid w:val="00EE2853"/>
    <w:rsid w:val="00EE3012"/>
    <w:rsid w:val="00EE31AF"/>
    <w:rsid w:val="00EE352A"/>
    <w:rsid w:val="00EE4A0C"/>
    <w:rsid w:val="00EE5F9E"/>
    <w:rsid w:val="00EE627B"/>
    <w:rsid w:val="00EE7A5E"/>
    <w:rsid w:val="00EF0685"/>
    <w:rsid w:val="00EF0DE4"/>
    <w:rsid w:val="00EF16CA"/>
    <w:rsid w:val="00EF1C9B"/>
    <w:rsid w:val="00EF1D1E"/>
    <w:rsid w:val="00EF26BD"/>
    <w:rsid w:val="00EF2B66"/>
    <w:rsid w:val="00EF4033"/>
    <w:rsid w:val="00EF4A41"/>
    <w:rsid w:val="00EF51D9"/>
    <w:rsid w:val="00EF5D36"/>
    <w:rsid w:val="00EF5F34"/>
    <w:rsid w:val="00EF66FC"/>
    <w:rsid w:val="00EF6B68"/>
    <w:rsid w:val="00EF72D1"/>
    <w:rsid w:val="00EF7936"/>
    <w:rsid w:val="00F00C01"/>
    <w:rsid w:val="00F0135B"/>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6213"/>
    <w:rsid w:val="00F16471"/>
    <w:rsid w:val="00F16559"/>
    <w:rsid w:val="00F16672"/>
    <w:rsid w:val="00F16E77"/>
    <w:rsid w:val="00F16FDF"/>
    <w:rsid w:val="00F17672"/>
    <w:rsid w:val="00F179D0"/>
    <w:rsid w:val="00F17DA4"/>
    <w:rsid w:val="00F17DCE"/>
    <w:rsid w:val="00F21BE9"/>
    <w:rsid w:val="00F22750"/>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09"/>
    <w:rsid w:val="00F37349"/>
    <w:rsid w:val="00F37D6D"/>
    <w:rsid w:val="00F404A7"/>
    <w:rsid w:val="00F405C9"/>
    <w:rsid w:val="00F40A19"/>
    <w:rsid w:val="00F40C29"/>
    <w:rsid w:val="00F414CD"/>
    <w:rsid w:val="00F414F8"/>
    <w:rsid w:val="00F424DB"/>
    <w:rsid w:val="00F425BD"/>
    <w:rsid w:val="00F42A68"/>
    <w:rsid w:val="00F43603"/>
    <w:rsid w:val="00F43AA9"/>
    <w:rsid w:val="00F43CA2"/>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F4"/>
    <w:rsid w:val="00F50CEB"/>
    <w:rsid w:val="00F51366"/>
    <w:rsid w:val="00F522F3"/>
    <w:rsid w:val="00F52D43"/>
    <w:rsid w:val="00F53109"/>
    <w:rsid w:val="00F53117"/>
    <w:rsid w:val="00F534AD"/>
    <w:rsid w:val="00F53C9E"/>
    <w:rsid w:val="00F54824"/>
    <w:rsid w:val="00F54B2F"/>
    <w:rsid w:val="00F54CAC"/>
    <w:rsid w:val="00F54D09"/>
    <w:rsid w:val="00F55486"/>
    <w:rsid w:val="00F555BB"/>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FDB"/>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53B"/>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5CD"/>
    <w:rsid w:val="00F959F2"/>
    <w:rsid w:val="00F95B03"/>
    <w:rsid w:val="00F96026"/>
    <w:rsid w:val="00F96B57"/>
    <w:rsid w:val="00F97CE1"/>
    <w:rsid w:val="00FA0966"/>
    <w:rsid w:val="00FA1419"/>
    <w:rsid w:val="00FA1755"/>
    <w:rsid w:val="00FA18F2"/>
    <w:rsid w:val="00FA1ECE"/>
    <w:rsid w:val="00FA208B"/>
    <w:rsid w:val="00FA217F"/>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1807"/>
    <w:rsid w:val="00FB231E"/>
    <w:rsid w:val="00FB28CB"/>
    <w:rsid w:val="00FB2F2E"/>
    <w:rsid w:val="00FB37C3"/>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3406"/>
    <w:rsid w:val="00FC3598"/>
    <w:rsid w:val="00FC3A0E"/>
    <w:rsid w:val="00FC3B9D"/>
    <w:rsid w:val="00FC4607"/>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869"/>
    <w:rsid w:val="00FD6D94"/>
    <w:rsid w:val="00FD6FFE"/>
    <w:rsid w:val="00FD7077"/>
    <w:rsid w:val="00FD7766"/>
    <w:rsid w:val="00FE0522"/>
    <w:rsid w:val="00FE1050"/>
    <w:rsid w:val="00FE116B"/>
    <w:rsid w:val="00FE153D"/>
    <w:rsid w:val="00FE1DD3"/>
    <w:rsid w:val="00FE2690"/>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BF7"/>
    <w:rsid w:val="00FE7D6B"/>
    <w:rsid w:val="00FE7EEA"/>
    <w:rsid w:val="00FF1B0B"/>
    <w:rsid w:val="00FF1FBA"/>
    <w:rsid w:val="00FF2773"/>
    <w:rsid w:val="00FF2B42"/>
    <w:rsid w:val="00FF2C9A"/>
    <w:rsid w:val="00FF322C"/>
    <w:rsid w:val="00FF3EF8"/>
    <w:rsid w:val="00FF454E"/>
    <w:rsid w:val="00FF507F"/>
    <w:rsid w:val="00FF5D4D"/>
    <w:rsid w:val="00FF634E"/>
    <w:rsid w:val="00FF649E"/>
    <w:rsid w:val="00FF6FE3"/>
    <w:rsid w:val="00FF7625"/>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1"/>
    <o:shapelayout v:ext="edit">
      <o:idmap v:ext="edit" data="2"/>
    </o:shapelayout>
  </w:shapeDefaults>
  <w:decimalSymbol w:val=","/>
  <w:listSeparator w:val=";"/>
  <w14:docId w14:val="23E57C0E"/>
  <w15:docId w15:val="{D193E10A-4166-4870-B390-D94B4D9118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rsid w:val="00CA24FB"/>
    <w:pPr>
      <w:tabs>
        <w:tab w:val="center" w:pos="4252"/>
        <w:tab w:val="right" w:pos="8504"/>
      </w:tabs>
    </w:pPr>
  </w:style>
  <w:style w:type="character" w:customStyle="1" w:styleId="CabealhoChar">
    <w:name w:val="Cabeçalho Char"/>
    <w:link w:val="Cabealho"/>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nhideWhenUsed/>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974BD"/>
    <w:pPr>
      <w:numPr>
        <w:numId w:val="1"/>
      </w:numPr>
      <w:tabs>
        <w:tab w:val="left" w:pos="567"/>
      </w:tabs>
      <w:spacing w:beforeLines="120" w:before="288" w:afterLines="120" w:after="288" w:line="312" w:lineRule="auto"/>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974BD"/>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rsid w:val="00D30A43"/>
    <w:rPr>
      <w:b/>
      <w:bCs/>
    </w:rPr>
  </w:style>
  <w:style w:type="character" w:styleId="nfase">
    <w:name w:val="Emphasis"/>
    <w:basedOn w:val="Fontepargpadro"/>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numPr>
        <w:numId w:val="0"/>
      </w:num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character" w:styleId="MenoPendente">
    <w:name w:val="Unresolved Mention"/>
    <w:basedOn w:val="Fontepargpadro"/>
    <w:uiPriority w:val="99"/>
    <w:semiHidden/>
    <w:unhideWhenUsed/>
    <w:rsid w:val="00AA0B17"/>
    <w:rPr>
      <w:color w:val="605E5C"/>
      <w:shd w:val="clear" w:color="auto" w:fill="E1DFDD"/>
    </w:rPr>
  </w:style>
  <w:style w:type="paragraph" w:styleId="SemEspaamento">
    <w:name w:val="No Spacing"/>
    <w:uiPriority w:val="1"/>
    <w:qFormat/>
    <w:rsid w:val="00AA0B17"/>
    <w:pPr>
      <w:suppressAutoHyphens/>
    </w:pPr>
    <w:rPr>
      <w:rFonts w:ascii="Calibri" w:eastAsia="Calibri" w:hAnsi="Calibri"/>
      <w:sz w:val="22"/>
      <w:szCs w:val="22"/>
      <w:lang w:eastAsia="zh-CN"/>
    </w:rPr>
  </w:style>
  <w:style w:type="paragraph" w:customStyle="1" w:styleId="SemEspaamento1">
    <w:name w:val="Sem Espaçamento1"/>
    <w:qFormat/>
    <w:rsid w:val="00AA0B17"/>
    <w:pPr>
      <w:suppressAutoHyphens/>
    </w:pPr>
    <w:rPr>
      <w:rFonts w:ascii="Calibri" w:eastAsia="Times New Roma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3460979">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_ato2015-2018/2015/decreto/d853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gov.br/compras/pt-br/acesso-a-informacao/legislacao/instrucoes-normativas/instrucao-normativa-no-3-de-26-de-abril-de-2018"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s://www.planalto.gov.br/ccivil_03/_ato2011-2014/2013/lei/l12846.htm" TargetMode="External"/><Relationship Id="rId55" Type="http://schemas.openxmlformats.org/officeDocument/2006/relationships/hyperlink" Target="mailto:licitacaosecol@gmail.co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image" Target="media/image1.wmf"/><Relationship Id="rId24" Type="http://schemas.openxmlformats.org/officeDocument/2006/relationships/hyperlink" Target="https://www.planalto.gov.br/ccivil_03/constituicao/constituicaocompilado.htm" TargetMode="External"/><Relationship Id="rId32" Type="http://schemas.openxmlformats.org/officeDocument/2006/relationships/hyperlink" Target="https://www.planalto.gov.br/ccivil_03/leis/l8429.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s://www.gov.br/compras/pt-br/acesso-a-informacao/legislacao/instrucoes-normativas/instrucao-normativa-seges-me-no-73-de-30-de-setembro-de-2022" TargetMode="External"/><Relationship Id="rId53" Type="http://schemas.openxmlformats.org/officeDocument/2006/relationships/hyperlink" Target="https://www.gov.br/compras/pt-br/acesso-a-informacao/legislacao/instrucoes-normativas/instrucao-normativa-seges-me-no-73-de-30-de-setembro-de-2022" TargetMode="External"/><Relationship Id="rId58" Type="http://schemas.openxmlformats.org/officeDocument/2006/relationships/footer" Target="footer1.xml"/><Relationship Id="rId5" Type="http://schemas.openxmlformats.org/officeDocument/2006/relationships/numbering" Target="numbering.xml"/><Relationship Id="rId61" Type="http://schemas.openxmlformats.org/officeDocument/2006/relationships/theme" Target="theme/theme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gov.br/compras"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ortaltransparencia.gov.br/sancoes/ceis"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comprasgovernamentais.gov.br" TargetMode="External"/><Relationship Id="rId8" Type="http://schemas.openxmlformats.org/officeDocument/2006/relationships/webSettings" Target="webSettings.xml"/><Relationship Id="rId51" Type="http://schemas.openxmlformats.org/officeDocument/2006/relationships/hyperlink" Target="http://www.planalto.gov.br/ccivil_03/_ato2019-2022/2021/lei/L14133.htm" TargetMode="Externa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planalto.gov.br/ccivil_03/_ato2015-2018/2016/decreto/d8660.htm" TargetMode="External"/><Relationship Id="rId46" Type="http://schemas.openxmlformats.org/officeDocument/2006/relationships/hyperlink" Target="https://www.planalto.gov.br/ccivil_03/_ato2015-2018/2015/decreto/d8538.htm" TargetMode="External"/><Relationship Id="rId59" Type="http://schemas.openxmlformats.org/officeDocument/2006/relationships/header" Target="header2.xm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no-3-de-26-de-abril-de-2018" TargetMode="External"/><Relationship Id="rId54"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07-2010/2009/lei/l12187.htm" TargetMode="External"/><Relationship Id="rId36" Type="http://schemas.openxmlformats.org/officeDocument/2006/relationships/hyperlink" Target="https://www.gov.br/compras/pt-br/acesso-a-informacao/legislacao/instrucoes-normativas/instrucao-normativa-seges-me-no-73-de-30-de-setembro-de-2022" TargetMode="External"/><Relationship Id="rId49" Type="http://schemas.openxmlformats.org/officeDocument/2006/relationships/hyperlink" Target="https://www.gov.br/compras/pt-br" TargetMode="External"/><Relationship Id="rId57" Type="http://schemas.openxmlformats.org/officeDocument/2006/relationships/header" Target="header1.xml"/><Relationship Id="rId10" Type="http://schemas.openxmlformats.org/officeDocument/2006/relationships/endnotes" Target="endnotes.xml"/><Relationship Id="rId31" Type="http://schemas.openxmlformats.org/officeDocument/2006/relationships/hyperlink" Target="https://www.portaltransparencia.gov.br/sancoes/cnep"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d7c48ea4-4748-4e79-bb61-d51d73419c91">
      <UserInfo>
        <DisplayName>Maiko Henrique Lopes Lemes</DisplayName>
        <AccountId>34</AccountId>
        <AccountType/>
      </UserInfo>
      <UserInfo>
        <DisplayName>Thais Sabara Vieira de Goes</DisplayName>
        <AccountId>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d7c48ea4-4748-4e79-bb61-d51d73419c91"/>
  </ds:schemaRefs>
</ds:datastoreItem>
</file>

<file path=customXml/itemProps2.xml><?xml version="1.0" encoding="utf-8"?>
<ds:datastoreItem xmlns:ds="http://schemas.openxmlformats.org/officeDocument/2006/customXml" ds:itemID="{83E8F153-47F9-46C6-9284-C98D823275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4.xml><?xml version="1.0" encoding="utf-8"?>
<ds:datastoreItem xmlns:ds="http://schemas.openxmlformats.org/officeDocument/2006/customXml" ds:itemID="{0C750CEE-9DB6-4E0D-BC6A-96FD83A61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29</Pages>
  <Words>10217</Words>
  <Characters>55173</Characters>
  <Application>Microsoft Office Word</Application>
  <DocSecurity>0</DocSecurity>
  <Lines>459</Lines>
  <Paragraphs>130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65260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Cap Soares</cp:lastModifiedBy>
  <cp:revision>28</cp:revision>
  <dcterms:created xsi:type="dcterms:W3CDTF">2024-08-28T16:50:00Z</dcterms:created>
  <dcterms:modified xsi:type="dcterms:W3CDTF">2024-10-22T11:10:00Z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